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85" w:rsidRPr="00B510F7" w:rsidRDefault="00504185" w:rsidP="00504185">
      <w:pPr>
        <w:widowControl w:val="0"/>
        <w:autoSpaceDE w:val="0"/>
        <w:autoSpaceDN w:val="0"/>
        <w:ind w:left="4820"/>
      </w:pPr>
      <w:r w:rsidRPr="00B510F7">
        <w:t>Приложение № 4</w:t>
      </w:r>
    </w:p>
    <w:p w:rsidR="00504185" w:rsidRPr="00FC507B" w:rsidRDefault="00504185" w:rsidP="00504185">
      <w:pPr>
        <w:widowControl w:val="0"/>
        <w:autoSpaceDE w:val="0"/>
        <w:autoSpaceDN w:val="0"/>
        <w:ind w:left="4820"/>
      </w:pPr>
      <w:r w:rsidRPr="00FC507B">
        <w:t xml:space="preserve">к Порядку </w:t>
      </w:r>
      <w:r w:rsidRPr="00FC507B">
        <w:rPr>
          <w:rFonts w:eastAsia="Calibri"/>
          <w:lang w:eastAsia="en-US"/>
        </w:rPr>
        <w:t xml:space="preserve">предоставления грантов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>в форме субсидий садоводческим, огородническим некоммерческим товариществам на приобретение оборудования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строительных материалов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изделий для проведения работ по ремонту дорог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объектов водоснабжения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электросетевого хозяйства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приобретение пожарного оборудования, пожарного снаряжения для противопожарных мероприятий </w:t>
      </w:r>
      <w:bookmarkStart w:id="0" w:name="_GoBack"/>
      <w:bookmarkEnd w:id="0"/>
      <w:r w:rsidRPr="00FC507B">
        <w:rPr>
          <w:rFonts w:eastAsia="Calibri"/>
          <w:lang w:eastAsia="en-US"/>
        </w:rPr>
        <w:t xml:space="preserve">в пределах </w:t>
      </w:r>
      <w:r w:rsidRPr="00FC507B">
        <w:t xml:space="preserve">территории </w:t>
      </w:r>
      <w:r w:rsidRPr="00FC507B">
        <w:rPr>
          <w:rFonts w:eastAsia="Calibri"/>
          <w:lang w:eastAsia="en-US"/>
        </w:rPr>
        <w:t xml:space="preserve">соответствующего садоводческого, огороднического некоммерческого товарищества </w:t>
      </w:r>
    </w:p>
    <w:p w:rsidR="00504185" w:rsidRPr="00FC507B" w:rsidRDefault="00504185" w:rsidP="00504185">
      <w:pPr>
        <w:widowControl w:val="0"/>
        <w:autoSpaceDE w:val="0"/>
        <w:autoSpaceDN w:val="0"/>
        <w:ind w:left="4820"/>
      </w:pPr>
    </w:p>
    <w:p w:rsidR="00504185" w:rsidRDefault="00504185" w:rsidP="00504185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504185" w:rsidRPr="00B510F7" w:rsidRDefault="00504185" w:rsidP="00504185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504185" w:rsidRPr="00891FA6" w:rsidRDefault="00504185" w:rsidP="00504185">
      <w:pPr>
        <w:widowControl w:val="0"/>
        <w:autoSpaceDE w:val="0"/>
        <w:autoSpaceDN w:val="0"/>
        <w:jc w:val="center"/>
      </w:pPr>
      <w:bookmarkStart w:id="1" w:name="P685"/>
      <w:bookmarkEnd w:id="1"/>
      <w:r w:rsidRPr="00891FA6">
        <w:t xml:space="preserve">Перечень </w:t>
      </w:r>
    </w:p>
    <w:p w:rsidR="00504185" w:rsidRPr="00891FA6" w:rsidRDefault="00504185" w:rsidP="00504185">
      <w:pPr>
        <w:widowControl w:val="0"/>
        <w:autoSpaceDE w:val="0"/>
        <w:autoSpaceDN w:val="0"/>
        <w:jc w:val="center"/>
      </w:pPr>
      <w:r w:rsidRPr="00891FA6">
        <w:t xml:space="preserve">оборудования, строительных материалов, изделий для проведения работ </w:t>
      </w:r>
      <w:r>
        <w:br/>
      </w:r>
      <w:r w:rsidRPr="00891FA6">
        <w:t>по ремонту дорог и (или) объектов водоснабжения и (или) электросетевого хозяйства и пожарного оборудования, пожарного снаряжения для проведения противопожарных мероприятий в пределах соответствующего садоводческого, огороднического некоммерческого товарищества</w:t>
      </w:r>
    </w:p>
    <w:p w:rsidR="00504185" w:rsidRPr="008F1E4D" w:rsidRDefault="00504185" w:rsidP="00504185">
      <w:pPr>
        <w:widowControl w:val="0"/>
        <w:autoSpaceDE w:val="0"/>
        <w:autoSpaceDN w:val="0"/>
        <w:ind w:firstLine="540"/>
        <w:jc w:val="both"/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026"/>
        <w:gridCol w:w="2127"/>
        <w:gridCol w:w="3118"/>
      </w:tblGrid>
      <w:tr w:rsidR="00504185" w:rsidRPr="0084645D" w:rsidTr="00970757"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№ </w:t>
            </w:r>
          </w:p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Наименование оборудования, строительных материалов, изделий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Состав (материал)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Технические характеристики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4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10065" w:type="dxa"/>
            <w:gridSpan w:val="4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outlineLvl w:val="2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I. Для проведения работ по ремонту объектов электросетевого хозяйства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Воздушные линии электропередачи </w:t>
            </w:r>
            <w:r w:rsidRPr="0084645D">
              <w:rPr>
                <w:spacing w:val="-6"/>
                <w:sz w:val="24"/>
                <w:szCs w:val="24"/>
              </w:rPr>
              <w:br/>
              <w:t>(ВЛ 0,4 и 6(10) Кв):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Стойки (опоры)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деревянные, металлические, железобетонные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длина (м): 9,5; 11; 13; 16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rPr>
          <w:trHeight w:val="513"/>
        </w:trPr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Приставки к стойкам (опорам)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железобетонные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ПТ-43-2, ПТ-33-2, </w:t>
            </w:r>
            <w:r w:rsidRPr="0084645D">
              <w:rPr>
                <w:spacing w:val="-6"/>
                <w:sz w:val="24"/>
                <w:szCs w:val="24"/>
              </w:rPr>
              <w:br/>
              <w:t>ПТ-45, ПТ-60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Траверс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четырехопорный, круглый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Подтраверсник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Поперечина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Раскос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деревянный, металлический, железобетонный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Фундамент опоры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монолитные, сборные и свайные железобетонные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Бандажи (стальная оцинкованная проволока)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4, 6, 8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1.9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Хомуты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1.10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Ригель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железобетонный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Провода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алюминиевые, сталеалюминиевые; изолированные, неизолированные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16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120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Оголовок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Штыри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Крюки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Изоляторы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стеклянные, фарфоровые; штыревые и подвесные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Арматура для крепления провода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Заземляющие устройства: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1.17.1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Сталь круглая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диаметр (мм): 6, 8, 10, 16, 18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1.17.2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Сталь полоса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размер (мм): 4 x 50; 5 x 40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1.17.3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Сталь уголок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размер (мм): 50 x 50 x 5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1.17.4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Разрядники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1.17.5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Ограничители перенапряжения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1.17.6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Разъединители РЛНД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номинальный ток (в амперах): 200, 400, 630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Кабельные линии электропередачи (КЛ 0,4 – 10(6) кВ):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Кабель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алюминиевый, медный; изоляция: бумажная, пластмассовая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16, 25, 35, 50, 70, 95, 120, 240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Муфта концевая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16/25; 25/50, 70/120, 150/40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Муфта ответвительная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16/50 – 1.5/6; 50/95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 xml:space="preserve">4/35; </w:t>
            </w:r>
            <w:r>
              <w:rPr>
                <w:spacing w:val="-6"/>
                <w:sz w:val="24"/>
                <w:szCs w:val="24"/>
              </w:rPr>
              <w:br/>
            </w:r>
            <w:r w:rsidRPr="0084645D">
              <w:rPr>
                <w:spacing w:val="-6"/>
                <w:sz w:val="24"/>
                <w:szCs w:val="24"/>
              </w:rPr>
              <w:t>95/150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35/95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Муфта соединительная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16/25; 25/50; 70/120; 150/240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Наконечники (гильзы концевые, соединительные)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алюминиевые, медные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16, 25, 35, 50, 70, 95, 120, 240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Труба гофрированная для перехода проезжей части улиц (защитные рукава для кабелей гофрированные)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полиэтилен, металл, асбест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диаметр (мм): 32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159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Электроустановка, предназначенная для приема, преобразования и распределения электрической энергии, состоящая из трансформаторов или других преобразователей электрической энергии, устройств управления, распределительных и вспомогательных устройств (трансформаторная подстанция, </w:t>
            </w:r>
            <w:r w:rsidRPr="0084645D">
              <w:rPr>
                <w:spacing w:val="-6"/>
                <w:sz w:val="24"/>
                <w:szCs w:val="24"/>
              </w:rPr>
              <w:lastRenderedPageBreak/>
              <w:t>трансформаторный пункт и прочее)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Комплектно-трансформаторная подстанция (КТП 10(6)/0,4 кВ)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мощность (кВА): 25, 40, 63, 100, 160, 250, 400, 630, 1000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Трансформатор силовой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мощность (кВА): 25, 40, 63, 100, 160, 250, 400, 630, 1000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Коммутационная аппаратура – автоматические выключатели, разъединители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номинальный ток (в амперах): от 16 до 1600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Оборудование для защиты </w:t>
            </w:r>
            <w:r>
              <w:rPr>
                <w:spacing w:val="-6"/>
                <w:sz w:val="24"/>
                <w:szCs w:val="24"/>
              </w:rPr>
              <w:br/>
            </w:r>
            <w:r w:rsidRPr="0084645D">
              <w:rPr>
                <w:spacing w:val="-6"/>
                <w:sz w:val="24"/>
                <w:szCs w:val="24"/>
              </w:rPr>
              <w:t>ВЛ 0,4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10(6) кВ от перенапряжения: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3.4.1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плавкие вставки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Предохранители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Заземляющие устройства: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3.6.1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разрядники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3.6.2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ограничители перенапряжения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6B433A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6B433A">
              <w:rPr>
                <w:spacing w:val="-6"/>
                <w:sz w:val="24"/>
                <w:szCs w:val="24"/>
              </w:rPr>
              <w:t>Провод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медный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сечение (мм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2</w:t>
            </w:r>
            <w:r w:rsidRPr="0084645D">
              <w:rPr>
                <w:spacing w:val="-6"/>
                <w:sz w:val="24"/>
                <w:szCs w:val="24"/>
              </w:rPr>
              <w:t>): 4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16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6B433A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6B433A">
              <w:rPr>
                <w:spacing w:val="-6"/>
                <w:sz w:val="24"/>
                <w:szCs w:val="24"/>
              </w:rPr>
              <w:t>Щиты распределительные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Пункты коммерческого учета 6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10 кВ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Крепежные изделия и их конструктивные элементы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10065" w:type="dxa"/>
            <w:gridSpan w:val="4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outlineLvl w:val="2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II. Для проведения работ по ремонту объектов водоснабжения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Трубы водогазопроводные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стальные, металло</w:t>
            </w:r>
            <w:r>
              <w:rPr>
                <w:spacing w:val="-6"/>
                <w:sz w:val="24"/>
                <w:szCs w:val="24"/>
              </w:rPr>
              <w:t>-</w:t>
            </w:r>
            <w:r w:rsidRPr="0084645D">
              <w:rPr>
                <w:spacing w:val="-6"/>
                <w:sz w:val="24"/>
                <w:szCs w:val="24"/>
              </w:rPr>
              <w:t>пластиковые, поливинил</w:t>
            </w:r>
            <w:r>
              <w:rPr>
                <w:spacing w:val="-6"/>
                <w:sz w:val="24"/>
                <w:szCs w:val="24"/>
              </w:rPr>
              <w:t>-</w:t>
            </w:r>
            <w:r w:rsidRPr="0084645D">
              <w:rPr>
                <w:spacing w:val="-6"/>
                <w:sz w:val="24"/>
                <w:szCs w:val="24"/>
              </w:rPr>
              <w:t>хлоридные, полиэтиленовые, полипропиленовые и прочие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диаметр (мм): 32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150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Насосы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Станции управления погружными насосами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типа </w:t>
            </w:r>
            <w:r>
              <w:rPr>
                <w:spacing w:val="-6"/>
                <w:sz w:val="24"/>
                <w:szCs w:val="24"/>
              </w:rPr>
              <w:t>«</w:t>
            </w:r>
            <w:r w:rsidRPr="0084645D">
              <w:rPr>
                <w:spacing w:val="-6"/>
                <w:sz w:val="24"/>
                <w:szCs w:val="24"/>
              </w:rPr>
              <w:t>Каскад</w:t>
            </w:r>
            <w:r>
              <w:rPr>
                <w:spacing w:val="-6"/>
                <w:sz w:val="24"/>
                <w:szCs w:val="24"/>
              </w:rPr>
              <w:t>»</w:t>
            </w:r>
            <w:r w:rsidRPr="0084645D"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pacing w:val="-6"/>
                <w:sz w:val="24"/>
                <w:szCs w:val="24"/>
              </w:rPr>
              <w:br/>
            </w:r>
            <w:r w:rsidRPr="0084645D">
              <w:rPr>
                <w:spacing w:val="-6"/>
                <w:sz w:val="24"/>
                <w:szCs w:val="24"/>
              </w:rPr>
              <w:t>в комплекте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Комплектные повысительные насосные станции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производительность (м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3</w:t>
            </w:r>
            <w:r w:rsidRPr="0084645D">
              <w:rPr>
                <w:spacing w:val="-6"/>
                <w:sz w:val="24"/>
                <w:szCs w:val="24"/>
              </w:rPr>
              <w:t>): 5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10 в час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Клапаны для воды (для насоса)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чугунные, стальные, нержавеющая сталь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шаровые, осевые, откидные, подъемные, обратные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Сборные железобетонные и бетонные конструкции (для устройства колодца, фундамента под емкость)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Балки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сборные конструкции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Затворы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поворотные, дисковые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Емкости для хранения запаса воды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объем (м</w:t>
            </w:r>
            <w:r w:rsidRPr="0084645D">
              <w:rPr>
                <w:spacing w:val="-6"/>
                <w:sz w:val="24"/>
                <w:szCs w:val="24"/>
                <w:vertAlign w:val="superscript"/>
              </w:rPr>
              <w:t>3</w:t>
            </w:r>
            <w:r w:rsidRPr="0084645D">
              <w:rPr>
                <w:spacing w:val="-6"/>
                <w:sz w:val="24"/>
                <w:szCs w:val="24"/>
              </w:rPr>
              <w:t>): 10 до 60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Фасонные изделия для монтажа труб: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чугунные, стальные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Фланцы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Отводы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Тройники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Муфты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Хомуты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Задвижки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Прокладки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10.8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Переходы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Металлопрокат для устройства эстакад: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11.1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Уголок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11.2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Листовая сталь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11.3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Швеллер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11.4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Двутавровая балка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Сальники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Щебень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фракция (мм): 20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40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Цемент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Запорная арматура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диаметр (мм): 32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150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Крепежные изделия и их конструктивные элементы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6B433A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6B433A">
              <w:rPr>
                <w:spacing w:val="-6"/>
                <w:sz w:val="24"/>
                <w:szCs w:val="24"/>
              </w:rPr>
              <w:t>Электродвигатели для насосов и насосного оборудования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6B433A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6B433A">
              <w:rPr>
                <w:spacing w:val="-6"/>
                <w:sz w:val="24"/>
                <w:szCs w:val="24"/>
              </w:rPr>
              <w:t>Станции управления насосами погружными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10065" w:type="dxa"/>
            <w:gridSpan w:val="4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outlineLvl w:val="2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III. Для проведения работ по ремонту дорог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Материалы строительные нерудные: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щебень и песок из отходов промышленности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щебень, камень, гравий из плотных горных пород для строительных работ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песок для строительных работ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крупная фракция </w:t>
            </w:r>
            <w:r>
              <w:rPr>
                <w:spacing w:val="-6"/>
                <w:sz w:val="24"/>
                <w:szCs w:val="24"/>
              </w:rPr>
              <w:br/>
            </w:r>
            <w:r w:rsidRPr="0084645D">
              <w:rPr>
                <w:spacing w:val="-6"/>
                <w:sz w:val="24"/>
                <w:szCs w:val="24"/>
              </w:rPr>
              <w:t>(5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0,63 и 5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1,25 мм); мелкая фракция (1,25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 xml:space="preserve">0,14 и </w:t>
            </w:r>
            <w:r>
              <w:rPr>
                <w:spacing w:val="-6"/>
                <w:sz w:val="24"/>
                <w:szCs w:val="24"/>
              </w:rPr>
              <w:br/>
            </w:r>
            <w:r w:rsidRPr="0084645D">
              <w:rPr>
                <w:spacing w:val="-6"/>
                <w:sz w:val="24"/>
                <w:szCs w:val="24"/>
              </w:rPr>
              <w:t>0,63</w:t>
            </w:r>
            <w:r>
              <w:rPr>
                <w:spacing w:val="-6"/>
                <w:sz w:val="24"/>
                <w:szCs w:val="24"/>
              </w:rPr>
              <w:t>–</w:t>
            </w:r>
            <w:r w:rsidRPr="0084645D">
              <w:rPr>
                <w:spacing w:val="-6"/>
                <w:sz w:val="24"/>
                <w:szCs w:val="24"/>
              </w:rPr>
              <w:t>0,14 мм)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смеси щебеночно-гравийно-песчаные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щебень и песок шлаковые для дорожного строительства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Органические вяжущие материалы: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Битумы нефтяные дорожные вязкие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Битумы нефтяные дорожные жидкие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густеющие со средней скоростью жидкие битумы (СГ), медленногустеющие битумы (МГ и МГО)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2.3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Эмульсии битумные дорожные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Материалы на основе органических вяжущих, применяемые для устройства оснований и покрытий: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смеси асфальтобетонные дорожные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органоминеральные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Смеси органоминеральные и асфальтобетонные на основе гранулята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Материалы на основе неорганических вяжущих, применяемые для устройства оснований, покрытий и монолитных бетонных конструкций: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5.1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смеси бетонные для бетонов тяжелых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5.2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мелкозернистые, укатываемые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Неорганические вяжущие материалы: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6.1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портландцемент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6.2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шлакопортландцемент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lastRenderedPageBreak/>
              <w:t>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Порошок минеральный для асфальтобетонных смесей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 xml:space="preserve">Мастики (герметизирующие, изолирующие, для заливки </w:t>
            </w:r>
            <w:r>
              <w:rPr>
                <w:spacing w:val="-6"/>
                <w:sz w:val="24"/>
                <w:szCs w:val="24"/>
              </w:rPr>
              <w:br/>
            </w:r>
            <w:r w:rsidRPr="0084645D">
              <w:rPr>
                <w:spacing w:val="-6"/>
                <w:sz w:val="24"/>
                <w:szCs w:val="24"/>
              </w:rPr>
              <w:t>трещин и др.)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Добавки и модификаторы для органических вяжущих и асфальтобетонных смесей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 w:rsidRPr="0084645D">
              <w:rPr>
                <w:spacing w:val="-6"/>
                <w:sz w:val="24"/>
                <w:szCs w:val="24"/>
              </w:rPr>
              <w:t>Добавки и модификаторы для бетонных смесей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84645D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10065" w:type="dxa"/>
            <w:gridSpan w:val="4"/>
            <w:tcMar>
              <w:top w:w="0" w:type="dxa"/>
              <w:bottom w:w="0" w:type="dxa"/>
            </w:tcMar>
          </w:tcPr>
          <w:p w:rsidR="00504185" w:rsidRPr="00504185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spacing w:val="-6"/>
                <w:sz w:val="24"/>
                <w:szCs w:val="24"/>
              </w:rPr>
              <w:t>. Для проведения противопожарных мероприятий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 xml:space="preserve">Пожарные резервуары 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объем (м</w:t>
            </w:r>
            <w:r w:rsidRPr="007A7EF2">
              <w:rPr>
                <w:spacing w:val="-6"/>
                <w:sz w:val="24"/>
                <w:szCs w:val="24"/>
                <w:vertAlign w:val="superscript"/>
              </w:rPr>
              <w:t>3</w:t>
            </w:r>
            <w:r w:rsidRPr="007A7EF2">
              <w:rPr>
                <w:spacing w:val="-6"/>
                <w:sz w:val="24"/>
                <w:szCs w:val="24"/>
              </w:rPr>
              <w:t>): 25–60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Насосы для повышения давления (подкачки) воды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Мотопомпы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Рукава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Пожарная арматура: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противопожарные муфты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головки соединительные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разветвители рукавные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клапаны пожарные (вентили)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стволы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гидранты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фланцы для пожарного гидранта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колонки КПА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5.9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полугайки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5.10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отводы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5.11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фитинги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Шкафы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Щиты пожарные, щиты пожарные укомплектованные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передвижные, стационарные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8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Комплексы пожаротушения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9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 xml:space="preserve">Пожарные установки 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мобильные</w:t>
            </w: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10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Пожарное снаряжение: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10.1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переговорные устройства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10.2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фонари переносные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Огнетушители, огнетушители ранцевые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415FF6" w:rsidRDefault="00504185" w:rsidP="00970757">
            <w:pPr>
              <w:jc w:val="center"/>
              <w:rPr>
                <w:sz w:val="24"/>
                <w:szCs w:val="24"/>
              </w:rPr>
            </w:pPr>
            <w:r w:rsidRPr="00415FF6">
              <w:rPr>
                <w:sz w:val="24"/>
                <w:szCs w:val="24"/>
              </w:rPr>
              <w:t>12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415FF6" w:rsidRDefault="00504185" w:rsidP="00970757">
            <w:pPr>
              <w:rPr>
                <w:spacing w:val="-6"/>
                <w:sz w:val="24"/>
                <w:szCs w:val="24"/>
              </w:rPr>
            </w:pPr>
            <w:r w:rsidRPr="00415FF6">
              <w:rPr>
                <w:spacing w:val="-6"/>
                <w:sz w:val="24"/>
                <w:szCs w:val="24"/>
              </w:rPr>
              <w:t>Ранцевые опрыскиватели (воздуходувки)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Инвентарь противопожарный: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EF2">
              <w:rPr>
                <w:sz w:val="24"/>
                <w:szCs w:val="24"/>
              </w:rPr>
              <w:t>.1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полотна противопожарные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EF2">
              <w:rPr>
                <w:sz w:val="24"/>
                <w:szCs w:val="24"/>
              </w:rPr>
              <w:t>.2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ломы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EF2">
              <w:rPr>
                <w:sz w:val="24"/>
                <w:szCs w:val="24"/>
              </w:rPr>
              <w:t>.3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топоры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EF2">
              <w:rPr>
                <w:sz w:val="24"/>
                <w:szCs w:val="24"/>
              </w:rPr>
              <w:t>.4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лопаты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EF2">
              <w:rPr>
                <w:sz w:val="24"/>
                <w:szCs w:val="24"/>
              </w:rPr>
              <w:t>.5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ведра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EF2">
              <w:rPr>
                <w:sz w:val="24"/>
                <w:szCs w:val="24"/>
              </w:rPr>
              <w:t>.6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багры пожарные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center"/>
              <w:rPr>
                <w:sz w:val="24"/>
                <w:szCs w:val="24"/>
              </w:rPr>
            </w:pPr>
            <w:r w:rsidRPr="007A7E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A7EF2">
              <w:rPr>
                <w:sz w:val="24"/>
                <w:szCs w:val="24"/>
              </w:rPr>
              <w:t>.7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7A7EF2">
              <w:rPr>
                <w:spacing w:val="-6"/>
                <w:sz w:val="24"/>
                <w:szCs w:val="24"/>
              </w:rPr>
              <w:t>ящики для песка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930F71" w:rsidRDefault="00504185" w:rsidP="00970757">
            <w:pPr>
              <w:jc w:val="center"/>
              <w:rPr>
                <w:sz w:val="24"/>
                <w:szCs w:val="24"/>
              </w:rPr>
            </w:pPr>
            <w:r w:rsidRPr="00930F71">
              <w:rPr>
                <w:sz w:val="24"/>
                <w:szCs w:val="24"/>
              </w:rPr>
              <w:t>14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930F71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930F71">
              <w:rPr>
                <w:spacing w:val="-6"/>
                <w:sz w:val="24"/>
                <w:szCs w:val="24"/>
              </w:rPr>
              <w:t>Диэлектрический инструмент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  <w:tr w:rsidR="00504185" w:rsidRPr="0084645D" w:rsidTr="00970757">
        <w:tblPrEx>
          <w:tblBorders>
            <w:bottom w:val="single" w:sz="4" w:space="0" w:color="auto"/>
          </w:tblBorders>
        </w:tblPrEx>
        <w:tc>
          <w:tcPr>
            <w:tcW w:w="794" w:type="dxa"/>
            <w:tcMar>
              <w:top w:w="0" w:type="dxa"/>
              <w:bottom w:w="0" w:type="dxa"/>
            </w:tcMar>
          </w:tcPr>
          <w:p w:rsidR="00504185" w:rsidRPr="00930F71" w:rsidRDefault="00504185" w:rsidP="00970757">
            <w:pPr>
              <w:jc w:val="center"/>
              <w:rPr>
                <w:sz w:val="24"/>
                <w:szCs w:val="24"/>
              </w:rPr>
            </w:pPr>
            <w:r w:rsidRPr="00930F71">
              <w:rPr>
                <w:sz w:val="24"/>
                <w:szCs w:val="24"/>
              </w:rPr>
              <w:t>15</w:t>
            </w:r>
          </w:p>
        </w:tc>
        <w:tc>
          <w:tcPr>
            <w:tcW w:w="4026" w:type="dxa"/>
            <w:tcMar>
              <w:top w:w="0" w:type="dxa"/>
              <w:bottom w:w="0" w:type="dxa"/>
            </w:tcMar>
          </w:tcPr>
          <w:p w:rsidR="00504185" w:rsidRPr="00930F71" w:rsidRDefault="00504185" w:rsidP="00970757">
            <w:pPr>
              <w:jc w:val="both"/>
              <w:rPr>
                <w:spacing w:val="-6"/>
                <w:sz w:val="24"/>
                <w:szCs w:val="24"/>
              </w:rPr>
            </w:pPr>
            <w:r w:rsidRPr="00930F71">
              <w:rPr>
                <w:spacing w:val="-6"/>
                <w:sz w:val="24"/>
                <w:szCs w:val="24"/>
              </w:rPr>
              <w:t>Оповещатели звуковые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504185" w:rsidRPr="007A7EF2" w:rsidRDefault="00504185" w:rsidP="00970757">
            <w:pPr>
              <w:widowControl w:val="0"/>
              <w:autoSpaceDE w:val="0"/>
              <w:autoSpaceDN w:val="0"/>
              <w:spacing w:line="240" w:lineRule="atLeast"/>
              <w:contextualSpacing/>
              <w:rPr>
                <w:spacing w:val="-6"/>
                <w:sz w:val="24"/>
                <w:szCs w:val="24"/>
              </w:rPr>
            </w:pPr>
          </w:p>
        </w:tc>
      </w:tr>
    </w:tbl>
    <w:p w:rsidR="00833C76" w:rsidRDefault="00833C76"/>
    <w:sectPr w:rsidR="0083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E0"/>
    <w:rsid w:val="00504185"/>
    <w:rsid w:val="00833C76"/>
    <w:rsid w:val="0087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6584-78CA-48FF-B0D0-E46AB5CB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85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Беляева</dc:creator>
  <cp:keywords/>
  <dc:description/>
  <cp:lastModifiedBy>Лариса В. Беляева</cp:lastModifiedBy>
  <cp:revision>2</cp:revision>
  <dcterms:created xsi:type="dcterms:W3CDTF">2023-06-26T05:14:00Z</dcterms:created>
  <dcterms:modified xsi:type="dcterms:W3CDTF">2023-06-26T05:15:00Z</dcterms:modified>
</cp:coreProperties>
</file>