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16" w:rsidRPr="001F1E54" w:rsidRDefault="00D87316" w:rsidP="00D87316">
      <w:pPr>
        <w:widowControl w:val="0"/>
        <w:autoSpaceDE w:val="0"/>
        <w:autoSpaceDN w:val="0"/>
        <w:spacing w:after="0" w:line="240" w:lineRule="auto"/>
        <w:jc w:val="center"/>
        <w:outlineLvl w:val="0"/>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ПРАВИТЕЛЬСТВО КРАСНОЯРСКОГО КРАЯ</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ПОСТАНОВЛЕНИЕ</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от 29 апреля 2014 г. N 167-п</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ОБ УТВЕРЖДЕНИИ ПОРЯДКА И УСЛОВИЙ ПРЕДОСТАВЛЕНИЯ ГРАЖДАНАМ</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СОЦИАЛЬНЫХ ВЫПЛАТ, УСТАНОВЛЕННЫХ В ПОДПУНКТЕ "А" ПУНКТА 1</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СТАТЬИ 11 ЗАКОНА КРАСНОЯРСКОГО КРАЯ ОТ 07.07.2022 N 3-1004</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"О ГОСУДАРСТВЕННОЙ ПОДДЕРЖКЕ АГРОПРОМЫШЛЕННОГО КОМПЛЕКСА</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КРАЯ", В ТОМ ЧИСЛЕ КРИТЕРИЕВ И (ИЛИ) КАТЕГОРИЙ ОПРЕДЕЛЕНИЯ</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ПОЛУЧАТЕЛЕЙ СОЦИАЛЬНЫХ ВЫПЛАТ, ПЕРЕЧНЯ И ФОРМ ДОКУМЕНТОВ,</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НЕОБХОДИМЫХ ДЛЯ ПОЛУЧЕНИЯ СОЦИАЛЬНЫХ ВЫПЛАТ, ПОРЯДКА</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ВОЗВРАТА СОЦИАЛЬНЫХ ВЫПЛАТ В СЛУЧАЕ НАРУШЕНИЯ УСЛОВИЙ</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ИХ ПРЕДОСТАВЛЕНИЯ</w:t>
      </w:r>
      <w:bookmarkStart w:id="0" w:name="_GoBack"/>
      <w:bookmarkEnd w:id="0"/>
    </w:p>
    <w:p w:rsidR="00D87316" w:rsidRPr="001F1E54" w:rsidRDefault="00D87316" w:rsidP="00D87316">
      <w:pPr>
        <w:widowControl w:val="0"/>
        <w:autoSpaceDE w:val="0"/>
        <w:autoSpaceDN w:val="0"/>
        <w:spacing w:after="0" w:line="240" w:lineRule="auto"/>
        <w:jc w:val="both"/>
        <w:rPr>
          <w:rFonts w:ascii="Times New Roman" w:eastAsia="Times New Roman" w:hAnsi="Times New Roman" w:cs="Times New Roman"/>
          <w:szCs w:val="20"/>
          <w:lang w:eastAsia="ru-RU"/>
        </w:rPr>
      </w:pPr>
    </w:p>
    <w:p w:rsidR="00D87316" w:rsidRPr="001F1E54" w:rsidRDefault="00D87316" w:rsidP="00D87316">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 соответствии со статьей 103 Устава Красноярского края, подпунктом "ж" пункта 2 статьи 4, подпунктом "а" пункта 1 статьи 11 Закона Красноярского края от 07.07.2022 N 3-1004 "О государственной поддержке агропромышленного комплекса края",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1. Утвердить Порядок и условия предоставления гражданам социальных выплат, установленных в подпункте "а" пункта 1 статьи 11 Закона Красноярского края от 07.07.2022 N 3-1004 "О государственной поддержке агропромышленного комплекса края", в том числе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согласно приложению.</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3. Постановление вступает в силу через 10 дней после его официального опубликования.</w:t>
      </w:r>
    </w:p>
    <w:p w:rsidR="00D87316" w:rsidRPr="001F1E54" w:rsidRDefault="00D87316" w:rsidP="00D87316">
      <w:pPr>
        <w:widowControl w:val="0"/>
        <w:autoSpaceDE w:val="0"/>
        <w:autoSpaceDN w:val="0"/>
        <w:spacing w:after="0" w:line="240" w:lineRule="auto"/>
        <w:jc w:val="both"/>
        <w:rPr>
          <w:rFonts w:ascii="Times New Roman" w:eastAsia="Times New Roman" w:hAnsi="Times New Roman" w:cs="Times New Roman"/>
          <w:szCs w:val="20"/>
          <w:lang w:eastAsia="ru-RU"/>
        </w:rPr>
      </w:pPr>
    </w:p>
    <w:p w:rsidR="00D87316" w:rsidRPr="001F1E54" w:rsidRDefault="00D87316" w:rsidP="00D87316">
      <w:pPr>
        <w:widowControl w:val="0"/>
        <w:autoSpaceDE w:val="0"/>
        <w:autoSpaceDN w:val="0"/>
        <w:spacing w:after="0" w:line="240" w:lineRule="auto"/>
        <w:jc w:val="right"/>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Первый заместитель</w:t>
      </w:r>
    </w:p>
    <w:p w:rsidR="00D87316" w:rsidRPr="001F1E54" w:rsidRDefault="00D87316" w:rsidP="00D87316">
      <w:pPr>
        <w:widowControl w:val="0"/>
        <w:autoSpaceDE w:val="0"/>
        <w:autoSpaceDN w:val="0"/>
        <w:spacing w:after="0" w:line="240" w:lineRule="auto"/>
        <w:jc w:val="right"/>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Губернатора края -</w:t>
      </w:r>
    </w:p>
    <w:p w:rsidR="00D87316" w:rsidRPr="001F1E54" w:rsidRDefault="00D87316" w:rsidP="00D87316">
      <w:pPr>
        <w:widowControl w:val="0"/>
        <w:autoSpaceDE w:val="0"/>
        <w:autoSpaceDN w:val="0"/>
        <w:spacing w:after="0" w:line="240" w:lineRule="auto"/>
        <w:jc w:val="right"/>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председатель</w:t>
      </w:r>
    </w:p>
    <w:p w:rsidR="00D87316" w:rsidRPr="001F1E54" w:rsidRDefault="00D87316" w:rsidP="00D87316">
      <w:pPr>
        <w:widowControl w:val="0"/>
        <w:autoSpaceDE w:val="0"/>
        <w:autoSpaceDN w:val="0"/>
        <w:spacing w:after="0" w:line="240" w:lineRule="auto"/>
        <w:jc w:val="right"/>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Правительства края</w:t>
      </w:r>
    </w:p>
    <w:p w:rsidR="00D87316" w:rsidRPr="001F1E54" w:rsidRDefault="00D87316" w:rsidP="00D87316">
      <w:pPr>
        <w:widowControl w:val="0"/>
        <w:autoSpaceDE w:val="0"/>
        <w:autoSpaceDN w:val="0"/>
        <w:spacing w:after="0" w:line="240" w:lineRule="auto"/>
        <w:jc w:val="right"/>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В.П.ТОМЕНКО</w:t>
      </w:r>
    </w:p>
    <w:p w:rsidR="00D87316" w:rsidRPr="001F1E54" w:rsidRDefault="00D87316" w:rsidP="00D87316">
      <w:pPr>
        <w:widowControl w:val="0"/>
        <w:autoSpaceDE w:val="0"/>
        <w:autoSpaceDN w:val="0"/>
        <w:spacing w:after="0" w:line="240" w:lineRule="auto"/>
        <w:jc w:val="both"/>
        <w:rPr>
          <w:rFonts w:ascii="Times New Roman" w:eastAsia="Times New Roman" w:hAnsi="Times New Roman" w:cs="Times New Roman"/>
          <w:szCs w:val="20"/>
          <w:lang w:eastAsia="ru-RU"/>
        </w:rPr>
      </w:pPr>
    </w:p>
    <w:p w:rsidR="00D87316" w:rsidRPr="001F1E54" w:rsidRDefault="00D87316" w:rsidP="00D87316">
      <w:pPr>
        <w:widowControl w:val="0"/>
        <w:autoSpaceDE w:val="0"/>
        <w:autoSpaceDN w:val="0"/>
        <w:spacing w:after="0" w:line="240" w:lineRule="auto"/>
        <w:jc w:val="both"/>
        <w:rPr>
          <w:rFonts w:ascii="Times New Roman" w:eastAsia="Times New Roman" w:hAnsi="Times New Roman" w:cs="Times New Roman"/>
          <w:szCs w:val="20"/>
          <w:lang w:eastAsia="ru-RU"/>
        </w:rPr>
      </w:pPr>
    </w:p>
    <w:p w:rsidR="00D87316" w:rsidRPr="001F1E54" w:rsidRDefault="00D87316" w:rsidP="00D87316">
      <w:pPr>
        <w:widowControl w:val="0"/>
        <w:autoSpaceDE w:val="0"/>
        <w:autoSpaceDN w:val="0"/>
        <w:spacing w:after="0" w:line="240" w:lineRule="auto"/>
        <w:jc w:val="both"/>
        <w:rPr>
          <w:rFonts w:ascii="Times New Roman" w:eastAsia="Times New Roman" w:hAnsi="Times New Roman" w:cs="Times New Roman"/>
          <w:szCs w:val="20"/>
          <w:lang w:eastAsia="ru-RU"/>
        </w:rPr>
      </w:pPr>
    </w:p>
    <w:p w:rsidR="00D87316" w:rsidRPr="001F1E54" w:rsidRDefault="00D87316" w:rsidP="00D87316">
      <w:pPr>
        <w:widowControl w:val="0"/>
        <w:autoSpaceDE w:val="0"/>
        <w:autoSpaceDN w:val="0"/>
        <w:spacing w:after="0" w:line="240" w:lineRule="auto"/>
        <w:jc w:val="both"/>
        <w:rPr>
          <w:rFonts w:ascii="Times New Roman" w:eastAsia="Times New Roman" w:hAnsi="Times New Roman" w:cs="Times New Roman"/>
          <w:szCs w:val="20"/>
          <w:lang w:eastAsia="ru-RU"/>
        </w:rPr>
      </w:pPr>
    </w:p>
    <w:p w:rsidR="00D87316" w:rsidRPr="001F1E54" w:rsidRDefault="00D87316" w:rsidP="00D87316">
      <w:pPr>
        <w:widowControl w:val="0"/>
        <w:autoSpaceDE w:val="0"/>
        <w:autoSpaceDN w:val="0"/>
        <w:spacing w:after="0" w:line="240" w:lineRule="auto"/>
        <w:jc w:val="both"/>
        <w:rPr>
          <w:rFonts w:ascii="Times New Roman" w:eastAsia="Times New Roman" w:hAnsi="Times New Roman" w:cs="Times New Roman"/>
          <w:szCs w:val="20"/>
          <w:lang w:eastAsia="ru-RU"/>
        </w:rPr>
        <w:sectPr w:rsidR="00D87316" w:rsidRPr="001F1E54" w:rsidSect="00D87316">
          <w:headerReference w:type="default" r:id="rId6"/>
          <w:pgSz w:w="11906" w:h="16838"/>
          <w:pgMar w:top="1134" w:right="850" w:bottom="1134" w:left="1701" w:header="708" w:footer="708" w:gutter="0"/>
          <w:cols w:space="708"/>
          <w:titlePg/>
          <w:docGrid w:linePitch="360"/>
        </w:sectPr>
      </w:pPr>
    </w:p>
    <w:p w:rsidR="00D87316" w:rsidRPr="001F1E54" w:rsidRDefault="00D87316" w:rsidP="00D87316">
      <w:pPr>
        <w:widowControl w:val="0"/>
        <w:autoSpaceDE w:val="0"/>
        <w:autoSpaceDN w:val="0"/>
        <w:spacing w:after="0" w:line="240" w:lineRule="auto"/>
        <w:jc w:val="right"/>
        <w:outlineLvl w:val="0"/>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lastRenderedPageBreak/>
        <w:t>Приложение</w:t>
      </w:r>
    </w:p>
    <w:p w:rsidR="00D87316" w:rsidRPr="001F1E54" w:rsidRDefault="00D87316" w:rsidP="00D87316">
      <w:pPr>
        <w:widowControl w:val="0"/>
        <w:autoSpaceDE w:val="0"/>
        <w:autoSpaceDN w:val="0"/>
        <w:spacing w:after="0" w:line="240" w:lineRule="auto"/>
        <w:jc w:val="right"/>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к Постановлению</w:t>
      </w:r>
    </w:p>
    <w:p w:rsidR="00D87316" w:rsidRPr="001F1E54" w:rsidRDefault="00D87316" w:rsidP="00D87316">
      <w:pPr>
        <w:widowControl w:val="0"/>
        <w:autoSpaceDE w:val="0"/>
        <w:autoSpaceDN w:val="0"/>
        <w:spacing w:after="0" w:line="240" w:lineRule="auto"/>
        <w:jc w:val="right"/>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Правительства Красноярского края</w:t>
      </w:r>
    </w:p>
    <w:p w:rsidR="00D87316" w:rsidRPr="001F1E54" w:rsidRDefault="00D87316" w:rsidP="00D87316">
      <w:pPr>
        <w:widowControl w:val="0"/>
        <w:autoSpaceDE w:val="0"/>
        <w:autoSpaceDN w:val="0"/>
        <w:spacing w:after="0" w:line="240" w:lineRule="auto"/>
        <w:jc w:val="right"/>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от 29 апреля 2014 г. N 167-п</w:t>
      </w:r>
    </w:p>
    <w:p w:rsidR="00D87316" w:rsidRPr="001F1E54" w:rsidRDefault="00D87316" w:rsidP="00D87316">
      <w:pPr>
        <w:widowControl w:val="0"/>
        <w:autoSpaceDE w:val="0"/>
        <w:autoSpaceDN w:val="0"/>
        <w:spacing w:after="0" w:line="240" w:lineRule="auto"/>
        <w:jc w:val="both"/>
        <w:rPr>
          <w:rFonts w:ascii="Times New Roman" w:eastAsia="Times New Roman" w:hAnsi="Times New Roman" w:cs="Times New Roman"/>
          <w:szCs w:val="20"/>
          <w:lang w:eastAsia="ru-RU"/>
        </w:rPr>
      </w:pP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bookmarkStart w:id="1" w:name="P36"/>
      <w:bookmarkEnd w:id="1"/>
      <w:r w:rsidRPr="001F1E54">
        <w:rPr>
          <w:rFonts w:ascii="Times New Roman" w:eastAsia="Times New Roman" w:hAnsi="Times New Roman" w:cs="Times New Roman"/>
          <w:b/>
          <w:szCs w:val="20"/>
          <w:lang w:eastAsia="ru-RU"/>
        </w:rPr>
        <w:t>ПОРЯДОК</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И УСЛОВИЯ ПРЕДОСТАВЛЕНИЯ ГРАЖДАНАМ СОЦИАЛЬНЫХ ВЫПЛАТ,</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УСТАНОВЛЕННЫХ В ПОДПУНКТЕ "А" ПУНКТА 1 СТАТЬИ 11 ЗАКОНА</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КРАСНОЯРСКОГО КРАЯ ОТ 07.07.2022 N 3-1004 "О ГОСУДАРСТВЕННОЙ</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ПОДДЕРЖКЕ АГРОПРОМЫШЛЕННОГО КОМПЛЕКСА КРАЯ", В ТОМ ЧИСЛЕ</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КРИТЕРИИ И (ИЛИ) КАТЕГОРИИ ОПРЕДЕЛЕНИЯ ПОЛУЧАТЕЛЕЙ</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СОЦИАЛЬНЫХ ВЫПЛАТ, ПЕРЕЧЕНЬ И ФОРМЫ ДОКУМЕНТОВ, НЕОБХОДИМЫХ</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ДЛЯ ПОЛУЧЕНИЯ СОЦИАЛЬНЫХ ВЫПЛАТ, ПОРЯДОК ВОЗВРАТА СОЦИАЛЬНЫХ</w:t>
      </w:r>
    </w:p>
    <w:p w:rsidR="00D87316" w:rsidRPr="001F1E54" w:rsidRDefault="00D87316" w:rsidP="00D87316">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F1E54">
        <w:rPr>
          <w:rFonts w:ascii="Times New Roman" w:eastAsia="Times New Roman" w:hAnsi="Times New Roman" w:cs="Times New Roman"/>
          <w:b/>
          <w:szCs w:val="20"/>
          <w:lang w:eastAsia="ru-RU"/>
        </w:rPr>
        <w:t>ВЫПЛАТ В СЛУЧАЕ НАРУШЕНИЯ УСЛОВИЙ ИХ ПРЕДОСТАВЛЕНИЯ</w:t>
      </w:r>
    </w:p>
    <w:p w:rsidR="00D87316" w:rsidRPr="001F1E54" w:rsidRDefault="00D87316" w:rsidP="00D87316">
      <w:pPr>
        <w:widowControl w:val="0"/>
        <w:autoSpaceDE w:val="0"/>
        <w:autoSpaceDN w:val="0"/>
        <w:spacing w:after="0" w:line="240" w:lineRule="auto"/>
        <w:jc w:val="both"/>
        <w:rPr>
          <w:rFonts w:ascii="Times New Roman" w:eastAsia="Times New Roman" w:hAnsi="Times New Roman" w:cs="Times New Roman"/>
          <w:szCs w:val="20"/>
          <w:lang w:eastAsia="ru-RU"/>
        </w:rPr>
      </w:pPr>
    </w:p>
    <w:p w:rsidR="00D87316" w:rsidRPr="001F1E54" w:rsidRDefault="00D87316" w:rsidP="00D87316">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1. Порядок и условия предоставления гражданам социальных выплат, установленных в подпункте "а" пункта 1 статьи 11 Закона Красноярского края от 07.07.2022 N 3-1004 "О государственной поддержке агропромышленного комплекса края", в том числе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Порядок), определяет процедуру и условия предоставления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мероприятия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в том числе устанавливает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Закон края N 3-1004, Социальная выплата, Участник мероприятия).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2. В Порядке используются следующие понятия: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 w:name="P48"/>
      <w:bookmarkEnd w:id="2"/>
      <w:r w:rsidRPr="001F1E54">
        <w:rPr>
          <w:rFonts w:ascii="Times New Roman" w:eastAsia="Times New Roman" w:hAnsi="Times New Roman" w:cs="Times New Roman"/>
          <w:szCs w:val="20"/>
          <w:lang w:eastAsia="ru-RU"/>
        </w:rPr>
        <w:t>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 w:name="P49"/>
      <w:bookmarkEnd w:id="3"/>
      <w:r w:rsidRPr="001F1E54">
        <w:rPr>
          <w:rFonts w:ascii="Times New Roman" w:eastAsia="Times New Roman" w:hAnsi="Times New Roman" w:cs="Times New Roman"/>
          <w:szCs w:val="20"/>
          <w:lang w:eastAsia="ru-RU"/>
        </w:rPr>
        <w:t xml:space="preserve">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w:t>
      </w:r>
      <w:r w:rsidRPr="001F1E54">
        <w:rPr>
          <w:rFonts w:ascii="Times New Roman" w:eastAsia="Times New Roman" w:hAnsi="Times New Roman" w:cs="Times New Roman"/>
          <w:szCs w:val="20"/>
          <w:lang w:eastAsia="ru-RU"/>
        </w:rPr>
        <w:lastRenderedPageBreak/>
        <w:t>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 w:name="P50"/>
      <w:bookmarkEnd w:id="4"/>
      <w:r w:rsidRPr="001F1E54">
        <w:rPr>
          <w:rFonts w:ascii="Times New Roman" w:eastAsia="Times New Roman" w:hAnsi="Times New Roman" w:cs="Times New Roman"/>
          <w:szCs w:val="20"/>
          <w:lang w:eastAsia="ru-RU"/>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 w:name="P51"/>
      <w:bookmarkEnd w:id="5"/>
      <w:r w:rsidRPr="001F1E54">
        <w:rPr>
          <w:rFonts w:ascii="Times New Roman" w:eastAsia="Times New Roman" w:hAnsi="Times New Roman" w:cs="Times New Roman"/>
          <w:szCs w:val="20"/>
          <w:lang w:eastAsia="ru-RU"/>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понятия "сельскохозяйственный товаропроизводитель, организация агропромышленного комплекса", "сельские территории (село, сельская местность)" применяются в том значении, в котором они используются в статье 3 Закона Красноярского края от 07.07.2022 N 3-1004 "О государственной поддержке агропромышленного комплекса края";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понятие "признанный нуждающимся в улучшении жилищных условий", используемое в настоящем Порядке, понимается в том значении, в котором оно используется в государственной программе Российской Федерации "Комплексное развитие сельских территорий", утвержденной Постановлением Правительства РФ от 31.05.2019 N 696;</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утверждаемым Правительством Российской Федерации во исполнение части 1 статьи 3 Федерального закона от 29.12.2006 N 264-ФЗ "О развитии сельского хозяйства".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абзацы десятый - тринадцатый исключены. - Постановление Правительства Красноярского края от 16.01.2024 N 22-п;</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визуальный осмотр - действие, заключающееся в проведении визуального осмотра фактически выполненных строительных работ в соответствии с разделом, указанным в локальной смете, либо локальным сметным расчетом или другими формами сметной документации, в которых указаны объемы и стоимость планируемых к исполнению строительных работ, реализуемое Министерством в целях проверки соответствия указанных фактически выполненных строительных работ сведениям, указанным в документах, предусмотренных абзацем шестым подпункта "б", абзацами шестым, седьмым подпункта "в" пункта 6 Порядка по месту выполнения строительных работ;</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lastRenderedPageBreak/>
        <w:t>3.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 (далее - счет), открытый в выбранной Участником мероприятия кредитной организации (далее - банк), заключившей с министерством сельского хозяйства Красноярского края (далее - Министерство) соглашение о порядке обслуживания средств, направленных на Социальные выплаты (далее - соглашение).</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3.1. Социальная выплата предоставляется Участнику мероприятия, отвечающему совокупности критериев:</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возраст не старше 35 лет на дату подачи заявления на получение государственной поддержки на улучшение жилищных условий;</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и осуществляющий трудовую деятельность в сельской местности по основному месту работы;</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признанный нуждающимся в улучшении жилищных условий по основаниям, установленным статьей 51 Жилищного кодекса Российской Федерации (для Участников мероприятия, указанных в абзацах втором, третьем пункта 2 Порядка), или переехавший на постоянное место жительства на сельскую территорию и не имеющий в собственности жилого помещения в границах сельской территории (для Участников мероприятия, указанных в абзацах четвертом, пятом пункта 2 Порядка), в которой он осуществляет трудовую или предпринимательскую деятельность;</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наличие собственных и (или) заемных средств у Участника мероприятия и (или) членов его семьи составляет не менее 50 процентов расчетной стоимости строительства (приобретения) жилья, определяемой в соответствии с пунктом 4.2 Форм, порядка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N 117-п (далее - Порядок N 117-п).</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 случае несоответствия указанным критериям Участник мероприятия исключается из сводного списка получателей социальных выплат в соответствии с пунктом 13 Порядка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N 143-п (далее - Порядок N 143-п).</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4. Участник мероприятия в течение 10 рабочих дней с момента выдачи ему свидетельства о предоставлении Социальной выплаты, но не позднее 1 декабря текущего года, представляет его в банк для заключения договора банковского счета и вносит собственные и (или) заемные средства в размере части стоимости строительства (приобретения) жилья, не обеспеченной Социальными выплатами.</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 xml:space="preserve">5. Министерство в течение 3 рабочих дней с даты получения уведомления из банка об открытии счетов Участникам мероприятия, составляет сводную справку-расчет размера Социальных выплат по форме согласно приложению к Порядку и направляет ее в министерство </w:t>
      </w:r>
      <w:r w:rsidRPr="001F1E54">
        <w:rPr>
          <w:rFonts w:ascii="Times New Roman" w:eastAsia="Times New Roman" w:hAnsi="Times New Roman" w:cs="Times New Roman"/>
          <w:szCs w:val="20"/>
          <w:lang w:eastAsia="ru-RU"/>
        </w:rPr>
        <w:lastRenderedPageBreak/>
        <w:t>финансов Красноярского края для зачисления бюджетных средств на лицевой счет Министерства, открытый в министерстве финансов Красноярского края, для последующего перечисления Социальных выплат на счета Участников мероприятия.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5.1. Социальные выплаты могут быть направлены:</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а) на строительство жилого дома (квартиры), реконструкцию путем пристраивания жилого помещения к имеющемуся жилому дому, в том числе на завершение ранее начатого строительства жилого дома (квартиры) в сельской местности, в которой Участник мероприятия работает или изъявил желание работать. При завершении ранее начатого строительства жилого дома (квартиры) размер социальной выплаты ограничивается остатком сметной стоимости строительства жилого дома (квартиры);</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б) на участие в долевом строительстве многоквартирного дома в сельской местности, в которой Участник мероприятия работает или изъявил желание работать;</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 на приобретение жилого дома (квартиры) в сельской местности, в которой гражданин работает или изъявил желание работать. Социальная выплата не может быть использована на приобретение жилого дома (квартиры) у близких родственников (супруга (супруги), дедушки (бабушки), родителей, детей, полнородных и неполнородных братьев и сестер), а также на приобретение жилого дома (квартиры), в которой Участник мероприятия постоянно проживает;</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г) на погашение основного долга и уплату процентов по ипотечному кредиту, полученному в кредитной организации, и (или) займу, привлеченного у юридического лица на строительство (приобретение) жилого дома (квартиры) в сельской местности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При этом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5.2. Жилой дом (квартира), на строительство (приобретение) которого предоставляется социальная выплата, должен быть:</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а) пригодным для постоянного проживания;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б) обеспечен централизованными или автономными инженерными системами (электроосвещение, водоснабжение, водоотведение, отопление);</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 площадью жилого помещения не меньше учетной нормы площади жилого помещения в расчете на 1 члена семьи, установленной органом местного самоуправления.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Соответствие жилого дома (квартиры) указанным требованиям устанавливается комиссией, созданной органом местного самоуправления в соответствии с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5.3. В рамках участия в данном мероприятии получатель социальной выплаты вправе осуществить строительство (приобретение) жилого дома (квартиры) сверх размера общей площади жилого помещения, установленного в соответствии с пунктом 4.2 Порядка N 117-п.</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5.4. Размер социальных выплат подлежит пересчету, если общая площадь построенного (приобретенного) жилого дома (квартиры) меньше площади, установленной для семей разной численности, установленной в пункте 4.2 Порядка N 117-п, используемая для определения расчетной стоимости строительства (приобретения) жилья. Пересчет производится исходя из фактически построенной (приобретенной) площади жилого дома (квартиры).</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 w:name="P80"/>
      <w:bookmarkEnd w:id="6"/>
      <w:r w:rsidRPr="001F1E54">
        <w:rPr>
          <w:rFonts w:ascii="Times New Roman" w:eastAsia="Times New Roman" w:hAnsi="Times New Roman" w:cs="Times New Roman"/>
          <w:szCs w:val="20"/>
          <w:lang w:eastAsia="ru-RU"/>
        </w:rPr>
        <w:t xml:space="preserve">5.5. Жилой дом (квартира), построенный (приобретенный) с использованием социальных </w:t>
      </w:r>
      <w:r w:rsidRPr="001F1E54">
        <w:rPr>
          <w:rFonts w:ascii="Times New Roman" w:eastAsia="Times New Roman" w:hAnsi="Times New Roman" w:cs="Times New Roman"/>
          <w:szCs w:val="20"/>
          <w:lang w:eastAsia="ru-RU"/>
        </w:rPr>
        <w:lastRenderedPageBreak/>
        <w:t>выплат, оформляется в общую долевую собственность всех членов семьи, участвовавших в мероприятии, в равных долях, не позднее чем в течение 14 месяцев (при приобретении) и не позднее чем в течение трех лет (при строительстве) с даты предоставления социальной выплаты. В случае несоблюдения указанного срока Министерство истребует от Участника мероприятия социальную выплату в краевой бюджет в полном объеме.</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 случае использования для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всех членов семьи в равных долях после снятия обременения.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 случае использования для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Постановлением Правительства Российской Федерации от 12.12.2007 N 862 "О Правилах направления средств (части средств) материнского (семейного) капитала на улучшение жилищных условий".</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5.6. В случае призыва участника мероприятия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или заключения участником мероприятия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и невозможности выполнения участником мероприятия обязательства по оформлению жилого дома (квартиры), построенного (приобретенного) с использованием социальных выплат, указанного в пункте 5.5 настоящего Порядка, и осуществления участником мероприятия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 указанного в пункте 4 Порядка N 117-п, на основании представленной в Министерство в срок до 1 декабря текущего года справки о подтверждении факта участия в специальной военной операции по форме, утвержденной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то данные обязательства приостанавливаются на период участия в специальной военной операции.</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7" w:name="P84"/>
      <w:bookmarkEnd w:id="7"/>
      <w:r w:rsidRPr="001F1E54">
        <w:rPr>
          <w:rFonts w:ascii="Times New Roman" w:eastAsia="Times New Roman" w:hAnsi="Times New Roman" w:cs="Times New Roman"/>
          <w:szCs w:val="20"/>
          <w:lang w:eastAsia="ru-RU"/>
        </w:rPr>
        <w:t>6. Для перечисления средств Социальной выплаты со счета на строительство (приобретение) жилья Участник мероприятия подает лично, посредством почтовой связи или в электронной форме заверенные усиленной квалифицированной электронной подписью в соответствии с требованиями Федерального закона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Министерство следующие документы:</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а) при приобретении жилого помещения: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копию договора купли-продажи жилого помещения;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8" w:name="P87"/>
      <w:bookmarkEnd w:id="8"/>
      <w:r w:rsidRPr="001F1E54">
        <w:rPr>
          <w:rFonts w:ascii="Times New Roman" w:eastAsia="Times New Roman" w:hAnsi="Times New Roman" w:cs="Times New Roman"/>
          <w:szCs w:val="20"/>
          <w:lang w:eastAsia="ru-RU"/>
        </w:rPr>
        <w:t>копию выписки из единого государственного реестра недвижимости о государственной регистрации права собственности на приобретенное жилое помещение;</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9" w:name="P88"/>
      <w:bookmarkEnd w:id="9"/>
      <w:r w:rsidRPr="001F1E54">
        <w:rPr>
          <w:rFonts w:ascii="Times New Roman" w:eastAsia="Times New Roman" w:hAnsi="Times New Roman" w:cs="Times New Roman"/>
          <w:szCs w:val="20"/>
          <w:lang w:eastAsia="ru-RU"/>
        </w:rPr>
        <w:lastRenderedPageBreak/>
        <w:t>копию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выданного в соответствии с Положением, утвержденным Постановлением Правительства Российской Федерации от 28.01.2006 N 47;</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0" w:name="P89"/>
      <w:bookmarkEnd w:id="10"/>
      <w:r w:rsidRPr="001F1E54">
        <w:rPr>
          <w:rFonts w:ascii="Times New Roman" w:eastAsia="Times New Roman" w:hAnsi="Times New Roman" w:cs="Times New Roman"/>
          <w:szCs w:val="20"/>
          <w:lang w:eastAsia="ru-RU"/>
        </w:rPr>
        <w:t>б) 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подрядным способом:</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копию договора подряда на строительство жилого дома;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1" w:name="P91"/>
      <w:bookmarkEnd w:id="11"/>
      <w:r w:rsidRPr="001F1E54">
        <w:rPr>
          <w:rFonts w:ascii="Times New Roman" w:eastAsia="Times New Roman" w:hAnsi="Times New Roman" w:cs="Times New Roman"/>
          <w:szCs w:val="20"/>
          <w:lang w:eastAsia="ru-RU"/>
        </w:rPr>
        <w:t>копию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N 143-п,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2" w:name="P92"/>
      <w:bookmarkEnd w:id="12"/>
      <w:r w:rsidRPr="001F1E54">
        <w:rPr>
          <w:rFonts w:ascii="Times New Roman" w:eastAsia="Times New Roman" w:hAnsi="Times New Roman" w:cs="Times New Roman"/>
          <w:szCs w:val="20"/>
          <w:lang w:eastAsia="ru-RU"/>
        </w:rPr>
        <w:t>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(при наличии);</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3" w:name="P94"/>
      <w:bookmarkEnd w:id="13"/>
      <w:r w:rsidRPr="001F1E54">
        <w:rPr>
          <w:rFonts w:ascii="Times New Roman" w:eastAsia="Times New Roman" w:hAnsi="Times New Roman" w:cs="Times New Roman"/>
          <w:szCs w:val="20"/>
          <w:lang w:eastAsia="ru-RU"/>
        </w:rPr>
        <w:t>копии документов, подтверждающих объем и стоимость выполненных строительных работ, по формам N КС-2 "Акт о приемке выполненных работ" (далее - форма N КС-2) и N КС-3 "Справка о стоимости выполненных работ и затрат" (далее - форма N КС-3), утвержденным Постановлением Государственного комитета Российской Федерации по статистике от 11.11.1999 N 100, либо по формам, утвержденным в соответствии со статьей 9 Федерального закона от 06.12.2011 N 402-ФЗ "О бухгалтерском учете" (далее - формы, утвержденные в соответствии с Федеральным законом N 402-ФЗ);</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4" w:name="P95"/>
      <w:bookmarkEnd w:id="14"/>
      <w:r w:rsidRPr="001F1E54">
        <w:rPr>
          <w:rFonts w:ascii="Times New Roman" w:eastAsia="Times New Roman" w:hAnsi="Times New Roman" w:cs="Times New Roman"/>
          <w:szCs w:val="20"/>
          <w:lang w:eastAsia="ru-RU"/>
        </w:rPr>
        <w:t>в) 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собственными силами Участника мероприятия: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5" w:name="P97"/>
      <w:bookmarkEnd w:id="15"/>
      <w:r w:rsidRPr="001F1E54">
        <w:rPr>
          <w:rFonts w:ascii="Times New Roman" w:eastAsia="Times New Roman" w:hAnsi="Times New Roman" w:cs="Times New Roman"/>
          <w:szCs w:val="20"/>
          <w:lang w:eastAsia="ru-RU"/>
        </w:rPr>
        <w:t>копию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N 143-п,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6" w:name="P98"/>
      <w:bookmarkEnd w:id="16"/>
      <w:r w:rsidRPr="001F1E54">
        <w:rPr>
          <w:rFonts w:ascii="Times New Roman" w:eastAsia="Times New Roman" w:hAnsi="Times New Roman" w:cs="Times New Roman"/>
          <w:szCs w:val="20"/>
          <w:lang w:eastAsia="ru-RU"/>
        </w:rPr>
        <w:t xml:space="preserve">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w:t>
      </w:r>
      <w:r w:rsidRPr="001F1E54">
        <w:rPr>
          <w:rFonts w:ascii="Times New Roman" w:eastAsia="Times New Roman" w:hAnsi="Times New Roman" w:cs="Times New Roman"/>
          <w:szCs w:val="20"/>
          <w:lang w:eastAsia="ru-RU"/>
        </w:rP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(при наличии);</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копии договоров купли-продажи и (или) счетов на оплату материалов и оборудования, используемых при строительстве жилого дома и указанных в локальной смете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 (далее - материалы и оборудование);</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7" w:name="P100"/>
      <w:bookmarkEnd w:id="17"/>
      <w:r w:rsidRPr="001F1E54">
        <w:rPr>
          <w:rFonts w:ascii="Times New Roman" w:eastAsia="Times New Roman" w:hAnsi="Times New Roman" w:cs="Times New Roman"/>
          <w:szCs w:val="20"/>
          <w:lang w:eastAsia="ru-RU"/>
        </w:rPr>
        <w:t>копию договора подряда на выполнение отдельных строительных работ (при наличии), а также формы N КС-2 и N КС-3 на эти работы либо формы, утвержденные в соответствии с Федеральным законом N 402-ФЗ;</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8" w:name="P101"/>
      <w:bookmarkEnd w:id="18"/>
      <w:r w:rsidRPr="001F1E54">
        <w:rPr>
          <w:rFonts w:ascii="Times New Roman" w:eastAsia="Times New Roman" w:hAnsi="Times New Roman" w:cs="Times New Roman"/>
          <w:szCs w:val="20"/>
          <w:lang w:eastAsia="ru-RU"/>
        </w:rPr>
        <w:t>копии документов, подтверждающих затраты на транспортировку материалов и оборудования, используемых при строительстве жилого дома, включенных в локальную смету и (или) локальный сметный расчет или в другие формы сметной документации, в которых указаны объемы и стоимость планируемых к исполнению строительных работ;</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г) при участии в долевом строительстве жилых домов (квартир) в сельской местности:</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копию договора о долевом участии в строительстве жилого дома (квартиры), зарегистрированного в органе, осуществляющем государственную регистрацию прав на недвижимое имущество и сделок с ним;</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абзац исключен. - Постановление Правительства Красноярского края от 17.04.2018 N 191-п;</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д) при уплате первоначального взноса, а также погашении основного долга и уплате процентов по жилищному кредиту (займу), в том числе ипотечному:</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копию договора о жилищном кредите (займе), в том числе ипотечном, и приложений к нему;</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справку кредитной организации (заимодавца), предоставившей жилищный кредит (заем), в том числе ипотечный, об остатке суммы основного долга и остатке задолженности по выплате процентов за пользование ипотечным жилищным кредитом (займом);</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копию договора купли-продажи жилого помещения или жилого дома;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9" w:name="P109"/>
      <w:bookmarkEnd w:id="19"/>
      <w:r w:rsidRPr="001F1E54">
        <w:rPr>
          <w:rFonts w:ascii="Times New Roman" w:eastAsia="Times New Roman" w:hAnsi="Times New Roman" w:cs="Times New Roman"/>
          <w:szCs w:val="20"/>
          <w:lang w:eastAsia="ru-RU"/>
        </w:rPr>
        <w:t>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жилой дом.</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 (за исключением документов, представленных в электронной форме).</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 случае если Участник мероприятия не представил по собственной инициативе документы, указанные в абзацах третьем, четвертом подпункта "а", абзаце третьем, четвертом подпункта "б", абзаце третьем, четвертом подпункта "в", абзаце пятом подпункта "д" настоящего пункта, Министерство в течение 5 рабочих дней со дня предоставления документов, указанных в настоящем пункте, запрашивает их в порядке межведомственного информационного взаимодействия в соответствии с Федеральным законом от 27.07.2010 N 210-ФЗ "Об организации предоставления государственных и муниципальных услуг".</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 xml:space="preserve">В случае представления документов в электронной форме,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которых подписаны электронные документы, в течение 2 рабочих дней со дня поступления документов.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w:t>
      </w:r>
      <w:r w:rsidRPr="001F1E54">
        <w:rPr>
          <w:rFonts w:ascii="Times New Roman" w:eastAsia="Times New Roman" w:hAnsi="Times New Roman" w:cs="Times New Roman"/>
          <w:szCs w:val="20"/>
          <w:lang w:eastAsia="ru-RU"/>
        </w:rPr>
        <w:lastRenderedPageBreak/>
        <w:t>заявителю уведомление об этом в электронной форме. В уведомлении указываются пункты статьи 9 или статьи 11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0" w:name="P113"/>
      <w:bookmarkEnd w:id="20"/>
      <w:r w:rsidRPr="001F1E54">
        <w:rPr>
          <w:rFonts w:ascii="Times New Roman" w:eastAsia="Times New Roman" w:hAnsi="Times New Roman" w:cs="Times New Roman"/>
          <w:szCs w:val="20"/>
          <w:lang w:eastAsia="ru-RU"/>
        </w:rPr>
        <w:t>7. Министерство в течение 10 рабочих дней со дня, следующего за днем поступления от Участника мероприятия документов, указанных в пункте 6 Порядка, за исключением случая, указанного в пункте 7.1 Порядка, проверяет поступившие от Участника мероприятия и в порядке межведомственного информационного взаимодействия документы и при условии соответствия указанных в них сведений сведениям, содержащимся в свидетельствах о предоставлении Социальной выплаты, и целевому назначению предоставляемой Социальной выплаты уведомляет банк о перечислении средств Социальных выплат со счета: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1" w:name="P114"/>
      <w:bookmarkEnd w:id="21"/>
      <w:r w:rsidRPr="001F1E54">
        <w:rPr>
          <w:rFonts w:ascii="Times New Roman" w:eastAsia="Times New Roman" w:hAnsi="Times New Roman" w:cs="Times New Roman"/>
          <w:szCs w:val="20"/>
          <w:lang w:eastAsia="ru-RU"/>
        </w:rPr>
        <w:t>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исполнителю (подрядчику), указанному в договоре подряда на строительство жилого дома для получателя Социальной выплаты либо на выполнение отдельных строительных работ (при наличии);</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на счет эскроу, указанный в договоре участия в долевом строительстве жилых домов (квартир), в котором Участник мероприятия является участником долевого строительства, оформленном в соответствии с требованиями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продавцу, указанному в договоре купли-продажи материалов, оборудования для строительства жилого дома собственными силами получателя Социальной выплаты и (или) исполнителю работ (услуг), указанному в документах, осуществляющему транспортировку материалов и оборудования;</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2" w:name="P118"/>
      <w:bookmarkEnd w:id="22"/>
      <w:r w:rsidRPr="001F1E54">
        <w:rPr>
          <w:rFonts w:ascii="Times New Roman" w:eastAsia="Times New Roman" w:hAnsi="Times New Roman" w:cs="Times New Roman"/>
          <w:szCs w:val="20"/>
          <w:lang w:eastAsia="ru-RU"/>
        </w:rPr>
        <w:t>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При выявлении в документах, указанных в абзаце первом настоящего пункта, сведений, не соответствующих сведениям, содержащимся в свидетельствах о предоставлении Социальной выплаты, и (или) несоответствия сведений, указанных в этих документах, целевому назначению предоставляемой Социальной выплаты Министерство в течение 10 рабочих дней со дня окончания срока, указанного в абзаце первом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 отказа.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3" w:name="P120"/>
      <w:bookmarkEnd w:id="23"/>
      <w:r w:rsidRPr="001F1E54">
        <w:rPr>
          <w:rFonts w:ascii="Times New Roman" w:eastAsia="Times New Roman" w:hAnsi="Times New Roman" w:cs="Times New Roman"/>
          <w:szCs w:val="20"/>
          <w:lang w:eastAsia="ru-RU"/>
        </w:rPr>
        <w:t>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собственными силами Участника мероприятия перечисление средств осуществляется в соответствии с порядком, указанным в абзаце первом настоящего пункта, в следующих размерах: при первоначальном платеже не более 30 процентов от расчетной стоимости строительства жилого дома; при последующих платежах не более 40 процентов от расчетной стоимости строительства жилого дома (квартиры) - в случае, предусмотренном пунктом 7.1 Порядка.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4" w:name="P121"/>
      <w:bookmarkEnd w:id="24"/>
      <w:r w:rsidRPr="001F1E54">
        <w:rPr>
          <w:rFonts w:ascii="Times New Roman" w:eastAsia="Times New Roman" w:hAnsi="Times New Roman" w:cs="Times New Roman"/>
          <w:szCs w:val="20"/>
          <w:lang w:eastAsia="ru-RU"/>
        </w:rPr>
        <w:t>7.1. При поступлении от Участника мероприятия документа (ов), указанных в подпунктах "б", "в" пункта 6 Порядка (далее в настоящем пункте - документы), для перечисления средств Социальной выплаты на сумму 2000,0 тысячи рублей и более Министерство в течение 10 рабочих дней со дня, следующего за днем поступления документов, проверяет поступившие от Участника мероприятия документы на предмет соответствия указанных в них сведений сведениям, содержащимся в свидетельствах о предоставлении Социальной выплаты, и целевому назначению предоставляемой Социальной выплаты.</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lastRenderedPageBreak/>
        <w:t>В случае выявления в документах сведений, не соответствующих сведениям, содержащимся в свидетельствах о предоставлении Социальной выплаты, и (или) целевому назначению предоставляемой Социальной выплаты Министерство в течение 10 рабочих дней со дня окончания срока, указанного в абзаце первом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причины отказа.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5" w:name="P123"/>
      <w:bookmarkEnd w:id="25"/>
      <w:r w:rsidRPr="001F1E54">
        <w:rPr>
          <w:rFonts w:ascii="Times New Roman" w:eastAsia="Times New Roman" w:hAnsi="Times New Roman" w:cs="Times New Roman"/>
          <w:szCs w:val="20"/>
          <w:lang w:eastAsia="ru-RU"/>
        </w:rPr>
        <w:t>В случае соответствия сведений, указанных в документах, сведениям, содержащимся в свидетельствах о предоставлении Социальной выплаты, и целевому назначению предоставляемой Социальной выплаты Министерство в течение 20 рабочих дней со дня окончания срока, указанного в абзаце первом настоящего пункта, осуществляет визуальный осмотр фактически выполненных строительных работ.</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Результатом визуального осмотра является акт по форме согласно приложению N 2 к Порядку.</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При выявлении в результате визуального осмотра соответствия фактически выполненных строительных работ сведениям, указанным в документах, Министерство в течение 10 рабочих дней со дня проведения визуального осмотра уведомляет банк о перечислении средств Социальной выплаты со счета в соответствии с абзацами вторым - шестым, восьмым пункта 7 Порядка.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При выявлении в результате визуального осмотра несоответствия фактически выполненных строительных работ сведениям, указанным в документах, Министерство в течение 10 рабочих дней со дня окончания срока, указанного в абзаце третьем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причины отказа.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8. В случае установления факта нарушения Участником мероприятия условий, установленных при предоставлении Социальной выплаты, указанных в абзаце первом пункта 5.5 Порядка, подпункте 1 пункта 4 Порядка N 117-п, представления им недостоверных сведений, содержащихся в документах, представленных для получения Социальной выплаты, Министерство в течение 30 рабочих дней со дня установления факта нарушения Участником мероприятия условий предоставления Социальной выплаты или представления им недостоверных сведений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за период, в котором были допущены нарушения или представлены недостоверные сведения, и в течение 10 рабочих дней со дня издания приказа направляет посредством почтового отправления либо в электронной форме письменное уведомление (требование) о возврате полученных сумм Социальной выплаты в доход краевого бюджета.</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Участник мероприятия в течение 10 рабочих дней с момента получения уведомления (требования) обязан произвести возврат в доход краевого бюджета полученных сумм Социальной выплаты, указанных в уведомлении (требовании), в полном объеме.</w:t>
      </w:r>
    </w:p>
    <w:p w:rsidR="00D87316" w:rsidRPr="001F1E54" w:rsidRDefault="00D87316" w:rsidP="00D87316">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1F1E54">
        <w:rPr>
          <w:rFonts w:ascii="Times New Roman" w:eastAsia="Times New Roman" w:hAnsi="Times New Roman" w:cs="Times New Roman"/>
          <w:szCs w:val="20"/>
          <w:lang w:eastAsia="ru-RU"/>
        </w:rPr>
        <w:t>В случае смерти Участника мероприятия, или признания его судом безвестно отсутствующим, или объявления умершим Министерство в течение 10 рабочих дней со дня получения указанных сведений уведомляет банк о перечислении остатка средств Социальных выплат со счета Участника мероприятия в доход краевого бюджета (при их наличии). Фактически израсходованные средства Социальных выплат со счета Участника мероприятия на строительство (приобретение) жилья возврату в доход краевого бюджета не подлежат.</w:t>
      </w:r>
    </w:p>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p>
    <w:p w:rsidR="00D87316" w:rsidRDefault="00D87316" w:rsidP="00D87316">
      <w:pPr>
        <w:widowControl w:val="0"/>
        <w:autoSpaceDE w:val="0"/>
        <w:autoSpaceDN w:val="0"/>
        <w:spacing w:after="0" w:line="240" w:lineRule="auto"/>
        <w:jc w:val="both"/>
        <w:rPr>
          <w:rFonts w:ascii="Calibri" w:eastAsia="Times New Roman" w:hAnsi="Calibri" w:cs="Calibri"/>
          <w:szCs w:val="20"/>
          <w:lang w:eastAsia="ru-RU"/>
        </w:rPr>
        <w:sectPr w:rsidR="00D87316" w:rsidSect="009B7B1F">
          <w:pgSz w:w="11906" w:h="16838"/>
          <w:pgMar w:top="1134" w:right="850" w:bottom="851" w:left="1701" w:header="708" w:footer="708" w:gutter="0"/>
          <w:pgNumType w:start="1"/>
          <w:cols w:space="708"/>
          <w:titlePg/>
          <w:docGrid w:linePitch="360"/>
        </w:sectPr>
      </w:pPr>
    </w:p>
    <w:p w:rsidR="00D87316" w:rsidRPr="00D87316" w:rsidRDefault="00D87316" w:rsidP="00D87316">
      <w:pPr>
        <w:widowControl w:val="0"/>
        <w:autoSpaceDE w:val="0"/>
        <w:autoSpaceDN w:val="0"/>
        <w:spacing w:after="0" w:line="240" w:lineRule="auto"/>
        <w:jc w:val="right"/>
        <w:outlineLvl w:val="1"/>
        <w:rPr>
          <w:rFonts w:ascii="Calibri" w:eastAsia="Times New Roman" w:hAnsi="Calibri" w:cs="Calibri"/>
          <w:szCs w:val="20"/>
          <w:lang w:eastAsia="ru-RU"/>
        </w:rPr>
      </w:pPr>
      <w:r w:rsidRPr="00D87316">
        <w:rPr>
          <w:rFonts w:ascii="Calibri" w:eastAsia="Times New Roman" w:hAnsi="Calibri" w:cs="Calibri"/>
          <w:szCs w:val="20"/>
          <w:lang w:eastAsia="ru-RU"/>
        </w:rPr>
        <w:lastRenderedPageBreak/>
        <w:t>Приложение</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к Порядку</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и условиям предоставления гражданам</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социальных выплат, установленных</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в подпункте "а" пункта 1 статьи 11</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Закона Красноярского края от 07.07.2022</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N 3-1004 "О государственной поддержке</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агропромышленного комплекса края", в том числе</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критериям и (или) категориям определения</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получателей социальных выплат, перечню</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и формам документов, необходимых для</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получения социальных выплат, порядку</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возврата социальных выплат в случае</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нарушения условий их предоставления</w:t>
      </w:r>
    </w:p>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УТВЕРЖДАЮ</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Министр сельского хозяйства</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Красноярского края</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_______________ И.О. Фамилия</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"__" _______________ 20__ г.</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bookmarkStart w:id="26" w:name="P156"/>
      <w:bookmarkEnd w:id="26"/>
      <w:r w:rsidRPr="00D87316">
        <w:rPr>
          <w:rFonts w:ascii="Courier New" w:eastAsia="Times New Roman" w:hAnsi="Courier New" w:cs="Courier New"/>
          <w:sz w:val="20"/>
          <w:szCs w:val="20"/>
          <w:lang w:eastAsia="ru-RU"/>
        </w:rPr>
        <w:t xml:space="preserve">                          Сводная справка-расчет</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размера социальных выплат на строительство (приобретение)</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жилья молодым семьям и молодым специалистам, проживающим</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и работающим на селе либо изъявившим желание переехать</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на постоянное место жительства в сельскую</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местность и работать там,</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на ___________ 20__ г.</w:t>
      </w:r>
    </w:p>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49"/>
        <w:gridCol w:w="1459"/>
        <w:gridCol w:w="1519"/>
        <w:gridCol w:w="1339"/>
        <w:gridCol w:w="1729"/>
        <w:gridCol w:w="1714"/>
        <w:gridCol w:w="1504"/>
        <w:gridCol w:w="1024"/>
      </w:tblGrid>
      <w:tr w:rsidR="00D87316" w:rsidRPr="00D87316" w:rsidTr="001116AD">
        <w:tc>
          <w:tcPr>
            <w:tcW w:w="454" w:type="dxa"/>
            <w:vMerge w:val="restart"/>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N п/п</w:t>
            </w:r>
          </w:p>
        </w:tc>
        <w:tc>
          <w:tcPr>
            <w:tcW w:w="1849" w:type="dxa"/>
            <w:vMerge w:val="restart"/>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Наименование муниципального образования сельского населенного пункта</w:t>
            </w:r>
          </w:p>
        </w:tc>
        <w:tc>
          <w:tcPr>
            <w:tcW w:w="1459" w:type="dxa"/>
            <w:vMerge w:val="restart"/>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ФИО участника мероприятия</w:t>
            </w:r>
          </w:p>
        </w:tc>
        <w:tc>
          <w:tcPr>
            <w:tcW w:w="1519" w:type="dxa"/>
            <w:vMerge w:val="restart"/>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Количество членов семьи участника мероприятия, чел.</w:t>
            </w:r>
          </w:p>
        </w:tc>
        <w:tc>
          <w:tcPr>
            <w:tcW w:w="1339" w:type="dxa"/>
            <w:vMerge w:val="restart"/>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 xml:space="preserve">Размер общей площади жилого помещения для расчета размера </w:t>
            </w:r>
            <w:r w:rsidRPr="00D87316">
              <w:rPr>
                <w:rFonts w:ascii="Calibri" w:eastAsia="Times New Roman" w:hAnsi="Calibri" w:cs="Calibri"/>
                <w:szCs w:val="20"/>
                <w:lang w:eastAsia="ru-RU"/>
              </w:rPr>
              <w:lastRenderedPageBreak/>
              <w:t>социальной выплаты, кв. м</w:t>
            </w:r>
          </w:p>
        </w:tc>
        <w:tc>
          <w:tcPr>
            <w:tcW w:w="1729" w:type="dxa"/>
            <w:vMerge w:val="restart"/>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lastRenderedPageBreak/>
              <w:t xml:space="preserve">Средняя рыночная стоимость 1 м2 общей площади жилья (строительство, приобретение) </w:t>
            </w:r>
            <w:r w:rsidRPr="00D87316">
              <w:rPr>
                <w:rFonts w:ascii="Calibri" w:eastAsia="Times New Roman" w:hAnsi="Calibri" w:cs="Calibri"/>
                <w:szCs w:val="20"/>
                <w:lang w:eastAsia="ru-RU"/>
              </w:rPr>
              <w:lastRenderedPageBreak/>
              <w:t>для расчета размера социальной выплаты, руб.</w:t>
            </w:r>
          </w:p>
        </w:tc>
        <w:tc>
          <w:tcPr>
            <w:tcW w:w="1714" w:type="dxa"/>
            <w:vMerge w:val="restart"/>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lastRenderedPageBreak/>
              <w:t>Расчетная стоимость строительства (приобретения) жилья, руб.</w:t>
            </w:r>
          </w:p>
        </w:tc>
        <w:tc>
          <w:tcPr>
            <w:tcW w:w="2528" w:type="dxa"/>
            <w:gridSpan w:val="2"/>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Размер социальной выплаты за счет средств, руб.:</w:t>
            </w:r>
          </w:p>
        </w:tc>
      </w:tr>
      <w:tr w:rsidR="00D87316" w:rsidRPr="00D87316" w:rsidTr="001116AD">
        <w:tc>
          <w:tcPr>
            <w:tcW w:w="454" w:type="dxa"/>
            <w:vMerge/>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849" w:type="dxa"/>
            <w:vMerge/>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459" w:type="dxa"/>
            <w:vMerge/>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519" w:type="dxa"/>
            <w:vMerge/>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339" w:type="dxa"/>
            <w:vMerge/>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729" w:type="dxa"/>
            <w:vMerge/>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714" w:type="dxa"/>
            <w:vMerge/>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504"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федерального бюджета</w:t>
            </w:r>
          </w:p>
        </w:tc>
        <w:tc>
          <w:tcPr>
            <w:tcW w:w="1024"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краевого бюджета</w:t>
            </w:r>
          </w:p>
        </w:tc>
      </w:tr>
      <w:tr w:rsidR="00D87316" w:rsidRPr="00D87316" w:rsidTr="001116AD">
        <w:tc>
          <w:tcPr>
            <w:tcW w:w="454"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1</w:t>
            </w:r>
          </w:p>
        </w:tc>
        <w:tc>
          <w:tcPr>
            <w:tcW w:w="1849"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2</w:t>
            </w:r>
          </w:p>
        </w:tc>
        <w:tc>
          <w:tcPr>
            <w:tcW w:w="1459"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3</w:t>
            </w:r>
          </w:p>
        </w:tc>
        <w:tc>
          <w:tcPr>
            <w:tcW w:w="1519"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4</w:t>
            </w:r>
          </w:p>
        </w:tc>
        <w:tc>
          <w:tcPr>
            <w:tcW w:w="1339"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5</w:t>
            </w:r>
          </w:p>
        </w:tc>
        <w:tc>
          <w:tcPr>
            <w:tcW w:w="1729"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6</w:t>
            </w:r>
          </w:p>
        </w:tc>
        <w:tc>
          <w:tcPr>
            <w:tcW w:w="1714"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7</w:t>
            </w:r>
          </w:p>
        </w:tc>
        <w:tc>
          <w:tcPr>
            <w:tcW w:w="1504"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8</w:t>
            </w:r>
          </w:p>
        </w:tc>
        <w:tc>
          <w:tcPr>
            <w:tcW w:w="1024"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9</w:t>
            </w:r>
          </w:p>
        </w:tc>
      </w:tr>
      <w:tr w:rsidR="00D87316" w:rsidRPr="00D87316" w:rsidTr="001116AD">
        <w:tc>
          <w:tcPr>
            <w:tcW w:w="45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849"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459"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519"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339"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729"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71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50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02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r>
      <w:tr w:rsidR="00D87316" w:rsidRPr="00D87316" w:rsidTr="001116AD">
        <w:tc>
          <w:tcPr>
            <w:tcW w:w="45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849"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t>Всего</w:t>
            </w:r>
          </w:p>
        </w:tc>
        <w:tc>
          <w:tcPr>
            <w:tcW w:w="1459"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519"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339"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729"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71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50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102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r>
    </w:tbl>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_________________________________ _______________ ____________________</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(должность лица, сформировавшего    (подпись)             (ФИО)</w:t>
      </w:r>
    </w:p>
    <w:p w:rsidR="00D87316" w:rsidRPr="00D87316" w:rsidRDefault="00D87316" w:rsidP="00D87316">
      <w:pPr>
        <w:widowControl w:val="0"/>
        <w:autoSpaceDE w:val="0"/>
        <w:autoSpaceDN w:val="0"/>
        <w:spacing w:after="0" w:line="240" w:lineRule="auto"/>
        <w:jc w:val="both"/>
        <w:rPr>
          <w:rFonts w:ascii="Courier New" w:eastAsia="Times New Roman" w:hAnsi="Courier New" w:cs="Courier New"/>
          <w:sz w:val="20"/>
          <w:szCs w:val="20"/>
          <w:lang w:eastAsia="ru-RU"/>
        </w:rPr>
      </w:pPr>
      <w:r w:rsidRPr="00D87316">
        <w:rPr>
          <w:rFonts w:ascii="Courier New" w:eastAsia="Times New Roman" w:hAnsi="Courier New" w:cs="Courier New"/>
          <w:sz w:val="20"/>
          <w:szCs w:val="20"/>
          <w:lang w:eastAsia="ru-RU"/>
        </w:rPr>
        <w:t xml:space="preserve">        справку-расчет)</w:t>
      </w:r>
    </w:p>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sectPr w:rsidR="00D87316" w:rsidRPr="00D87316" w:rsidSect="00D87316">
          <w:pgSz w:w="16838" w:h="11905" w:orient="landscape"/>
          <w:pgMar w:top="1701" w:right="1134" w:bottom="850" w:left="1134" w:header="0" w:footer="0" w:gutter="0"/>
          <w:pgNumType w:start="1"/>
          <w:cols w:space="720"/>
          <w:titlePg/>
        </w:sectPr>
      </w:pPr>
    </w:p>
    <w:p w:rsidR="00D87316" w:rsidRPr="00D87316" w:rsidRDefault="00D87316" w:rsidP="00D87316">
      <w:pPr>
        <w:widowControl w:val="0"/>
        <w:autoSpaceDE w:val="0"/>
        <w:autoSpaceDN w:val="0"/>
        <w:spacing w:after="0" w:line="240" w:lineRule="auto"/>
        <w:jc w:val="right"/>
        <w:outlineLvl w:val="1"/>
        <w:rPr>
          <w:rFonts w:ascii="Calibri" w:eastAsia="Times New Roman" w:hAnsi="Calibri" w:cs="Calibri"/>
          <w:szCs w:val="20"/>
          <w:lang w:eastAsia="ru-RU"/>
        </w:rPr>
      </w:pPr>
      <w:r w:rsidRPr="00D87316">
        <w:rPr>
          <w:rFonts w:ascii="Calibri" w:eastAsia="Times New Roman" w:hAnsi="Calibri" w:cs="Calibri"/>
          <w:szCs w:val="20"/>
          <w:lang w:eastAsia="ru-RU"/>
        </w:rPr>
        <w:lastRenderedPageBreak/>
        <w:t>Приложение N 2</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к Порядку</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и условиям предоставления гражданам</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социальных выплат, установленных</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в подпункте "а" пункта 1 статьи 11</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Закона Красноярского края от 07.07.2022</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N 3-1004 "О государственной поддержке</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агропромышленного комплекса края",</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в том числе критериям определения</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получателей социальных выплат, перечню</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и формам документов, необходимых для</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получения социальных выплат, порядку</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возврата социальных выплат в случае</w:t>
      </w:r>
    </w:p>
    <w:p w:rsidR="00D87316" w:rsidRPr="00D87316" w:rsidRDefault="00D87316" w:rsidP="00D87316">
      <w:pPr>
        <w:widowControl w:val="0"/>
        <w:autoSpaceDE w:val="0"/>
        <w:autoSpaceDN w:val="0"/>
        <w:spacing w:after="0" w:line="240" w:lineRule="auto"/>
        <w:jc w:val="right"/>
        <w:rPr>
          <w:rFonts w:ascii="Calibri" w:eastAsia="Times New Roman" w:hAnsi="Calibri" w:cs="Calibri"/>
          <w:szCs w:val="20"/>
          <w:lang w:eastAsia="ru-RU"/>
        </w:rPr>
      </w:pPr>
      <w:r w:rsidRPr="00D87316">
        <w:rPr>
          <w:rFonts w:ascii="Calibri" w:eastAsia="Times New Roman" w:hAnsi="Calibri" w:cs="Calibri"/>
          <w:szCs w:val="20"/>
          <w:lang w:eastAsia="ru-RU"/>
        </w:rPr>
        <w:t>нарушения условий их предоставления</w:t>
      </w:r>
    </w:p>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14"/>
        <w:gridCol w:w="1665"/>
        <w:gridCol w:w="3974"/>
      </w:tblGrid>
      <w:tr w:rsidR="00D87316" w:rsidRPr="00D87316" w:rsidTr="001116AD">
        <w:tc>
          <w:tcPr>
            <w:tcW w:w="9071" w:type="dxa"/>
            <w:gridSpan w:val="4"/>
            <w:tcBorders>
              <w:top w:val="nil"/>
              <w:left w:val="nil"/>
              <w:bottom w:val="nil"/>
              <w:right w:val="nil"/>
            </w:tcBorders>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bookmarkStart w:id="27" w:name="P225"/>
            <w:bookmarkEnd w:id="27"/>
            <w:r w:rsidRPr="00D87316">
              <w:rPr>
                <w:rFonts w:ascii="Calibri" w:eastAsia="Times New Roman" w:hAnsi="Calibri" w:cs="Calibri"/>
                <w:szCs w:val="20"/>
                <w:lang w:eastAsia="ru-RU"/>
              </w:rPr>
              <w:t>Акт визуального осмотра N _____</w:t>
            </w:r>
          </w:p>
        </w:tc>
      </w:tr>
      <w:tr w:rsidR="00D87316" w:rsidRPr="00D87316" w:rsidTr="001116AD">
        <w:tc>
          <w:tcPr>
            <w:tcW w:w="9071" w:type="dxa"/>
            <w:gridSpan w:val="4"/>
            <w:tcBorders>
              <w:top w:val="nil"/>
              <w:left w:val="nil"/>
              <w:bottom w:val="nil"/>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r>
      <w:tr w:rsidR="00D87316" w:rsidRPr="00D87316" w:rsidTr="001116AD">
        <w:tc>
          <w:tcPr>
            <w:tcW w:w="3118" w:type="dxa"/>
            <w:tcBorders>
              <w:top w:val="nil"/>
              <w:left w:val="nil"/>
              <w:bottom w:val="nil"/>
              <w:right w:val="nil"/>
            </w:tcBorders>
          </w:tcPr>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r w:rsidRPr="00D87316">
              <w:rPr>
                <w:rFonts w:ascii="Calibri" w:eastAsia="Times New Roman" w:hAnsi="Calibri" w:cs="Calibri"/>
                <w:szCs w:val="20"/>
                <w:lang w:eastAsia="ru-RU"/>
              </w:rPr>
              <w:t>"__" _____________ 20__ г.</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(дата проведения визуального осмотра)</w:t>
            </w:r>
          </w:p>
        </w:tc>
        <w:tc>
          <w:tcPr>
            <w:tcW w:w="1979" w:type="dxa"/>
            <w:gridSpan w:val="2"/>
            <w:tcBorders>
              <w:top w:val="nil"/>
              <w:left w:val="nil"/>
              <w:bottom w:val="nil"/>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3974" w:type="dxa"/>
            <w:tcBorders>
              <w:top w:val="nil"/>
              <w:left w:val="nil"/>
              <w:bottom w:val="nil"/>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(наименование сельской территории, на территории которой проводится визуальный осмотр)</w:t>
            </w:r>
          </w:p>
        </w:tc>
      </w:tr>
      <w:tr w:rsidR="00D87316" w:rsidRPr="00D87316" w:rsidTr="001116AD">
        <w:tc>
          <w:tcPr>
            <w:tcW w:w="9071" w:type="dxa"/>
            <w:gridSpan w:val="4"/>
            <w:tcBorders>
              <w:top w:val="nil"/>
              <w:left w:val="nil"/>
              <w:bottom w:val="nil"/>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r>
      <w:tr w:rsidR="00D87316" w:rsidRPr="00D87316" w:rsidTr="001116AD">
        <w:tc>
          <w:tcPr>
            <w:tcW w:w="9071" w:type="dxa"/>
            <w:gridSpan w:val="4"/>
            <w:tcBorders>
              <w:top w:val="nil"/>
              <w:left w:val="nil"/>
              <w:bottom w:val="nil"/>
              <w:right w:val="nil"/>
            </w:tcBorders>
          </w:tcPr>
          <w:p w:rsidR="00D87316" w:rsidRPr="00D87316" w:rsidRDefault="00D87316" w:rsidP="00D87316">
            <w:pPr>
              <w:widowControl w:val="0"/>
              <w:autoSpaceDE w:val="0"/>
              <w:autoSpaceDN w:val="0"/>
              <w:spacing w:after="0" w:line="240" w:lineRule="auto"/>
              <w:ind w:firstLine="283"/>
              <w:jc w:val="both"/>
              <w:rPr>
                <w:rFonts w:ascii="Calibri" w:eastAsia="Times New Roman" w:hAnsi="Calibri" w:cs="Calibri"/>
                <w:szCs w:val="20"/>
                <w:lang w:eastAsia="ru-RU"/>
              </w:rPr>
            </w:pPr>
            <w:r w:rsidRPr="00D87316">
              <w:rPr>
                <w:rFonts w:ascii="Calibri" w:eastAsia="Times New Roman" w:hAnsi="Calibri" w:cs="Calibri"/>
                <w:szCs w:val="20"/>
                <w:lang w:eastAsia="ru-RU"/>
              </w:rPr>
              <w:t>Министерством сельского хозяйства Красноярского края в лице:</w:t>
            </w:r>
          </w:p>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_________________________________________________________________________,</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(фамилия, имя, отчество, должность)</w:t>
            </w:r>
          </w:p>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_________________________________________________________________________,</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(фамилия, имя, отчество, должность)</w:t>
            </w:r>
          </w:p>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t>действующего (их) на основании ____________________________________________,</w:t>
            </w:r>
          </w:p>
        </w:tc>
      </w:tr>
      <w:tr w:rsidR="00D87316" w:rsidRPr="00D87316" w:rsidTr="001116AD">
        <w:tc>
          <w:tcPr>
            <w:tcW w:w="3432" w:type="dxa"/>
            <w:gridSpan w:val="2"/>
            <w:tcBorders>
              <w:top w:val="nil"/>
              <w:left w:val="nil"/>
              <w:bottom w:val="nil"/>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5639" w:type="dxa"/>
            <w:gridSpan w:val="2"/>
            <w:tcBorders>
              <w:top w:val="nil"/>
              <w:left w:val="nil"/>
              <w:bottom w:val="nil"/>
              <w:right w:val="nil"/>
            </w:tcBorders>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(доверенность, должностной регламент)</w:t>
            </w:r>
          </w:p>
        </w:tc>
      </w:tr>
      <w:tr w:rsidR="00D87316" w:rsidRPr="00D87316" w:rsidTr="001116AD">
        <w:tc>
          <w:tcPr>
            <w:tcW w:w="9071" w:type="dxa"/>
            <w:gridSpan w:val="4"/>
            <w:tcBorders>
              <w:top w:val="nil"/>
              <w:left w:val="nil"/>
              <w:bottom w:val="nil"/>
              <w:right w:val="nil"/>
            </w:tcBorders>
          </w:tcPr>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r w:rsidRPr="00D87316">
              <w:rPr>
                <w:rFonts w:ascii="Calibri" w:eastAsia="Times New Roman" w:hAnsi="Calibri" w:cs="Calibri"/>
                <w:szCs w:val="20"/>
                <w:lang w:eastAsia="ru-RU"/>
              </w:rPr>
              <w:t>проведен визуальный осмотр фактически выполненных строительных работ в соответствии с разделом, указанном в локальной смете, либо локальным сметным расчетом или другими формами сметной документации, в которых указаны объемы и стоимость планируемых к исполнению строительных работ, на предмет установления фактически выполненных строительных работ сведениям, указанным в документах &lt;*&gt; (далее - фактически выполненные строительные работы), представленных ______</w:t>
            </w:r>
          </w:p>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_________________________________________________________________________,</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(фамилия, имя, отчество получателя социальной выплаты)</w:t>
            </w:r>
          </w:p>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r w:rsidRPr="00D87316">
              <w:rPr>
                <w:rFonts w:ascii="Calibri" w:eastAsia="Times New Roman" w:hAnsi="Calibri" w:cs="Calibri"/>
                <w:szCs w:val="20"/>
                <w:lang w:eastAsia="ru-RU"/>
              </w:rPr>
              <w:t>для перечисления средств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получатель социальной выплаты, социальная выплата).</w:t>
            </w:r>
          </w:p>
          <w:p w:rsidR="00D87316" w:rsidRPr="00D87316" w:rsidRDefault="00D87316" w:rsidP="00D87316">
            <w:pPr>
              <w:widowControl w:val="0"/>
              <w:autoSpaceDE w:val="0"/>
              <w:autoSpaceDN w:val="0"/>
              <w:spacing w:after="0" w:line="240" w:lineRule="auto"/>
              <w:ind w:firstLine="283"/>
              <w:jc w:val="both"/>
              <w:rPr>
                <w:rFonts w:ascii="Calibri" w:eastAsia="Times New Roman" w:hAnsi="Calibri" w:cs="Calibri"/>
                <w:szCs w:val="20"/>
                <w:lang w:eastAsia="ru-RU"/>
              </w:rPr>
            </w:pPr>
            <w:r w:rsidRPr="00D87316">
              <w:rPr>
                <w:rFonts w:ascii="Calibri" w:eastAsia="Times New Roman" w:hAnsi="Calibri" w:cs="Calibri"/>
                <w:szCs w:val="20"/>
                <w:lang w:eastAsia="ru-RU"/>
              </w:rPr>
              <w:t>В визуальном осмотре приняли участие:</w:t>
            </w:r>
          </w:p>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_________________________________________________________________________,</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(фамилия, имя, отчество, должность)</w:t>
            </w:r>
          </w:p>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_________________________________________________________________________,</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(фамилия, имя, отчество, должность)</w:t>
            </w:r>
          </w:p>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_________________________________________________________________________</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(фамилия, имя, отчество получателя социальной выплаты)</w:t>
            </w:r>
          </w:p>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lastRenderedPageBreak/>
              <w:t>присутствует/не присутствует (нужное подчеркнуть) при визуальном осмотре.</w:t>
            </w:r>
          </w:p>
        </w:tc>
      </w:tr>
      <w:tr w:rsidR="00D87316" w:rsidRPr="00D87316" w:rsidTr="001116AD">
        <w:tc>
          <w:tcPr>
            <w:tcW w:w="9071" w:type="dxa"/>
            <w:gridSpan w:val="4"/>
            <w:tcBorders>
              <w:top w:val="nil"/>
              <w:left w:val="nil"/>
              <w:bottom w:val="nil"/>
              <w:right w:val="nil"/>
            </w:tcBorders>
          </w:tcPr>
          <w:p w:rsidR="00D87316" w:rsidRPr="00D87316" w:rsidRDefault="00D87316" w:rsidP="00D87316">
            <w:pPr>
              <w:widowControl w:val="0"/>
              <w:autoSpaceDE w:val="0"/>
              <w:autoSpaceDN w:val="0"/>
              <w:spacing w:after="0" w:line="240" w:lineRule="auto"/>
              <w:ind w:firstLine="283"/>
              <w:jc w:val="both"/>
              <w:rPr>
                <w:rFonts w:ascii="Calibri" w:eastAsia="Times New Roman" w:hAnsi="Calibri" w:cs="Calibri"/>
                <w:szCs w:val="20"/>
                <w:lang w:eastAsia="ru-RU"/>
              </w:rPr>
            </w:pPr>
            <w:r w:rsidRPr="00D87316">
              <w:rPr>
                <w:rFonts w:ascii="Calibri" w:eastAsia="Times New Roman" w:hAnsi="Calibri" w:cs="Calibri"/>
                <w:szCs w:val="20"/>
                <w:lang w:eastAsia="ru-RU"/>
              </w:rPr>
              <w:lastRenderedPageBreak/>
              <w:t>1. Осматриваемый строящийся жилой дом (квартира):</w:t>
            </w:r>
          </w:p>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_________________________________________________________________________</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(адрес строящегося жилого дома (квартиры) и (или) кадастровый номер</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земельного участка)</w:t>
            </w:r>
          </w:p>
        </w:tc>
      </w:tr>
    </w:tbl>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268"/>
        <w:gridCol w:w="3798"/>
        <w:gridCol w:w="2438"/>
      </w:tblGrid>
      <w:tr w:rsidR="00D87316" w:rsidRPr="00D87316" w:rsidTr="001116AD">
        <w:tc>
          <w:tcPr>
            <w:tcW w:w="534"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N п/п</w:t>
            </w:r>
          </w:p>
        </w:tc>
        <w:tc>
          <w:tcPr>
            <w:tcW w:w="2268"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Наименование и реквизиты документов &lt;*&gt;, представленных для перечисления средств социальной выплаты</w:t>
            </w:r>
          </w:p>
        </w:tc>
        <w:tc>
          <w:tcPr>
            <w:tcW w:w="3798"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Фактически выполненные строительные работы, указанные в документах &lt;*&gt;, представленных для перечисления средств социальной выплаты</w:t>
            </w:r>
          </w:p>
        </w:tc>
        <w:tc>
          <w:tcPr>
            <w:tcW w:w="2438"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Отметка о фактически выполненных строительных работах "наличие"/"отсутствие"</w:t>
            </w:r>
          </w:p>
        </w:tc>
      </w:tr>
      <w:tr w:rsidR="00D87316" w:rsidRPr="00D87316" w:rsidTr="001116AD">
        <w:tc>
          <w:tcPr>
            <w:tcW w:w="534"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1</w:t>
            </w:r>
          </w:p>
        </w:tc>
        <w:tc>
          <w:tcPr>
            <w:tcW w:w="2268"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2</w:t>
            </w:r>
          </w:p>
        </w:tc>
        <w:tc>
          <w:tcPr>
            <w:tcW w:w="3798"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3</w:t>
            </w:r>
          </w:p>
        </w:tc>
        <w:tc>
          <w:tcPr>
            <w:tcW w:w="2438" w:type="dxa"/>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4</w:t>
            </w:r>
          </w:p>
        </w:tc>
      </w:tr>
      <w:tr w:rsidR="00D87316" w:rsidRPr="00D87316" w:rsidTr="001116AD">
        <w:tc>
          <w:tcPr>
            <w:tcW w:w="53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r w:rsidRPr="00D87316">
              <w:rPr>
                <w:rFonts w:ascii="Calibri" w:eastAsia="Times New Roman" w:hAnsi="Calibri" w:cs="Calibri"/>
                <w:szCs w:val="20"/>
                <w:lang w:eastAsia="ru-RU"/>
              </w:rPr>
              <w:t>...</w:t>
            </w:r>
          </w:p>
        </w:tc>
        <w:tc>
          <w:tcPr>
            <w:tcW w:w="2268"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3798"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2438"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r>
      <w:tr w:rsidR="00D87316" w:rsidRPr="00D87316" w:rsidTr="001116AD">
        <w:tc>
          <w:tcPr>
            <w:tcW w:w="53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2268"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3798"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2438"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r>
      <w:tr w:rsidR="00D87316" w:rsidRPr="00D87316" w:rsidTr="001116AD">
        <w:tc>
          <w:tcPr>
            <w:tcW w:w="534"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2268"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3798"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2438" w:type="dxa"/>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r>
    </w:tbl>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3"/>
        <w:gridCol w:w="3583"/>
        <w:gridCol w:w="3434"/>
      </w:tblGrid>
      <w:tr w:rsidR="00D87316" w:rsidRPr="00D87316" w:rsidTr="001116AD">
        <w:tc>
          <w:tcPr>
            <w:tcW w:w="9070" w:type="dxa"/>
            <w:gridSpan w:val="3"/>
            <w:tcBorders>
              <w:top w:val="nil"/>
              <w:left w:val="nil"/>
              <w:bottom w:val="nil"/>
              <w:right w:val="nil"/>
            </w:tcBorders>
          </w:tcPr>
          <w:p w:rsidR="00D87316" w:rsidRPr="00D87316" w:rsidRDefault="00D87316" w:rsidP="00D87316">
            <w:pPr>
              <w:widowControl w:val="0"/>
              <w:autoSpaceDE w:val="0"/>
              <w:autoSpaceDN w:val="0"/>
              <w:spacing w:after="0" w:line="240" w:lineRule="auto"/>
              <w:ind w:firstLine="283"/>
              <w:jc w:val="both"/>
              <w:rPr>
                <w:rFonts w:ascii="Calibri" w:eastAsia="Times New Roman" w:hAnsi="Calibri" w:cs="Calibri"/>
                <w:szCs w:val="20"/>
                <w:lang w:eastAsia="ru-RU"/>
              </w:rPr>
            </w:pPr>
            <w:r w:rsidRPr="00D87316">
              <w:rPr>
                <w:rFonts w:ascii="Calibri" w:eastAsia="Times New Roman" w:hAnsi="Calibri" w:cs="Calibri"/>
                <w:szCs w:val="20"/>
                <w:lang w:eastAsia="ru-RU"/>
              </w:rPr>
              <w:t>2. Вывод по результатам визуального осмотра фактически выполненных строительных работ сведениям, указанным в документах &lt;*&gt;, представленных для перечисления средств социальной выплаты:</w:t>
            </w:r>
          </w:p>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_________________________________________________________________________</w:t>
            </w:r>
          </w:p>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_________________________________________________________________________</w:t>
            </w:r>
          </w:p>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r w:rsidRPr="00D87316">
              <w:rPr>
                <w:rFonts w:ascii="Calibri" w:eastAsia="Times New Roman" w:hAnsi="Calibri" w:cs="Calibri"/>
                <w:szCs w:val="20"/>
                <w:lang w:eastAsia="ru-RU"/>
              </w:rPr>
              <w:t>_________________________________________________________________________</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(фактически выполненные строительные работы в наличии (отсутствуют) в соответствии со сведениями, указанными в документах &lt;*&gt;, представленных</w:t>
            </w:r>
          </w:p>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для перечисления средств социальной выплаты)</w:t>
            </w:r>
          </w:p>
        </w:tc>
      </w:tr>
      <w:tr w:rsidR="00D87316" w:rsidRPr="00D87316" w:rsidTr="001116AD">
        <w:tc>
          <w:tcPr>
            <w:tcW w:w="9070" w:type="dxa"/>
            <w:gridSpan w:val="3"/>
            <w:tcBorders>
              <w:top w:val="nil"/>
              <w:left w:val="nil"/>
              <w:bottom w:val="nil"/>
              <w:right w:val="nil"/>
            </w:tcBorders>
          </w:tcPr>
          <w:p w:rsidR="00D87316" w:rsidRPr="00D87316" w:rsidRDefault="00D87316" w:rsidP="00D87316">
            <w:pPr>
              <w:widowControl w:val="0"/>
              <w:autoSpaceDE w:val="0"/>
              <w:autoSpaceDN w:val="0"/>
              <w:spacing w:after="0" w:line="240" w:lineRule="auto"/>
              <w:ind w:firstLine="283"/>
              <w:jc w:val="both"/>
              <w:rPr>
                <w:rFonts w:ascii="Calibri" w:eastAsia="Times New Roman" w:hAnsi="Calibri" w:cs="Calibri"/>
                <w:szCs w:val="20"/>
                <w:lang w:eastAsia="ru-RU"/>
              </w:rPr>
            </w:pPr>
            <w:r w:rsidRPr="00D87316">
              <w:rPr>
                <w:rFonts w:ascii="Calibri" w:eastAsia="Times New Roman" w:hAnsi="Calibri" w:cs="Calibri"/>
                <w:szCs w:val="20"/>
                <w:lang w:eastAsia="ru-RU"/>
              </w:rPr>
              <w:t>Подписи лиц, участвовавших в визуальном осмотре:</w:t>
            </w:r>
          </w:p>
        </w:tc>
      </w:tr>
      <w:tr w:rsidR="00D87316" w:rsidRPr="00D87316" w:rsidTr="001116AD">
        <w:tc>
          <w:tcPr>
            <w:tcW w:w="2053" w:type="dxa"/>
            <w:tcBorders>
              <w:top w:val="nil"/>
              <w:left w:val="nil"/>
              <w:bottom w:val="single" w:sz="4" w:space="0" w:color="auto"/>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3583" w:type="dxa"/>
            <w:tcBorders>
              <w:top w:val="nil"/>
              <w:left w:val="nil"/>
              <w:bottom w:val="nil"/>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3434" w:type="dxa"/>
            <w:tcBorders>
              <w:top w:val="nil"/>
              <w:left w:val="nil"/>
              <w:bottom w:val="single" w:sz="4" w:space="0" w:color="auto"/>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r>
      <w:tr w:rsidR="00D87316" w:rsidRPr="00D87316" w:rsidTr="001116AD">
        <w:tblPrEx>
          <w:tblBorders>
            <w:insideH w:val="single" w:sz="4" w:space="0" w:color="auto"/>
          </w:tblBorders>
        </w:tblPrEx>
        <w:tc>
          <w:tcPr>
            <w:tcW w:w="2053" w:type="dxa"/>
            <w:tcBorders>
              <w:left w:val="nil"/>
              <w:right w:val="nil"/>
            </w:tcBorders>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(подпись)</w:t>
            </w:r>
          </w:p>
        </w:tc>
        <w:tc>
          <w:tcPr>
            <w:tcW w:w="3583" w:type="dxa"/>
            <w:tcBorders>
              <w:top w:val="nil"/>
              <w:left w:val="nil"/>
              <w:bottom w:val="nil"/>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3434" w:type="dxa"/>
            <w:tcBorders>
              <w:left w:val="nil"/>
              <w:right w:val="nil"/>
            </w:tcBorders>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(расшифровка подписи)</w:t>
            </w:r>
          </w:p>
        </w:tc>
      </w:tr>
      <w:tr w:rsidR="00D87316" w:rsidRPr="00D87316" w:rsidTr="001116AD">
        <w:tblPrEx>
          <w:tblBorders>
            <w:insideH w:val="single" w:sz="4" w:space="0" w:color="auto"/>
          </w:tblBorders>
        </w:tblPrEx>
        <w:tc>
          <w:tcPr>
            <w:tcW w:w="2053" w:type="dxa"/>
            <w:tcBorders>
              <w:left w:val="nil"/>
              <w:right w:val="nil"/>
            </w:tcBorders>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(подпись)</w:t>
            </w:r>
          </w:p>
        </w:tc>
        <w:tc>
          <w:tcPr>
            <w:tcW w:w="3583" w:type="dxa"/>
            <w:tcBorders>
              <w:top w:val="nil"/>
              <w:left w:val="nil"/>
              <w:bottom w:val="nil"/>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3434" w:type="dxa"/>
            <w:tcBorders>
              <w:left w:val="nil"/>
              <w:right w:val="nil"/>
            </w:tcBorders>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(расшифровка подписи)</w:t>
            </w:r>
          </w:p>
        </w:tc>
      </w:tr>
      <w:tr w:rsidR="00D87316" w:rsidRPr="00D87316" w:rsidTr="001116AD">
        <w:tblPrEx>
          <w:tblBorders>
            <w:insideH w:val="single" w:sz="4" w:space="0" w:color="auto"/>
          </w:tblBorders>
        </w:tblPrEx>
        <w:tc>
          <w:tcPr>
            <w:tcW w:w="2053" w:type="dxa"/>
            <w:tcBorders>
              <w:left w:val="nil"/>
              <w:bottom w:val="nil"/>
              <w:right w:val="nil"/>
            </w:tcBorders>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(подпись)</w:t>
            </w:r>
          </w:p>
        </w:tc>
        <w:tc>
          <w:tcPr>
            <w:tcW w:w="3583" w:type="dxa"/>
            <w:tcBorders>
              <w:top w:val="nil"/>
              <w:left w:val="nil"/>
              <w:bottom w:val="nil"/>
              <w:right w:val="nil"/>
            </w:tcBorders>
          </w:tcPr>
          <w:p w:rsidR="00D87316" w:rsidRPr="00D87316" w:rsidRDefault="00D87316" w:rsidP="00D87316">
            <w:pPr>
              <w:widowControl w:val="0"/>
              <w:autoSpaceDE w:val="0"/>
              <w:autoSpaceDN w:val="0"/>
              <w:spacing w:after="0" w:line="240" w:lineRule="auto"/>
              <w:rPr>
                <w:rFonts w:ascii="Calibri" w:eastAsia="Times New Roman" w:hAnsi="Calibri" w:cs="Calibri"/>
                <w:szCs w:val="20"/>
                <w:lang w:eastAsia="ru-RU"/>
              </w:rPr>
            </w:pPr>
          </w:p>
        </w:tc>
        <w:tc>
          <w:tcPr>
            <w:tcW w:w="3434" w:type="dxa"/>
            <w:tcBorders>
              <w:left w:val="nil"/>
              <w:bottom w:val="nil"/>
              <w:right w:val="nil"/>
            </w:tcBorders>
          </w:tcPr>
          <w:p w:rsidR="00D87316" w:rsidRPr="00D87316" w:rsidRDefault="00D87316" w:rsidP="00D87316">
            <w:pPr>
              <w:widowControl w:val="0"/>
              <w:autoSpaceDE w:val="0"/>
              <w:autoSpaceDN w:val="0"/>
              <w:spacing w:after="0" w:line="240" w:lineRule="auto"/>
              <w:jc w:val="center"/>
              <w:rPr>
                <w:rFonts w:ascii="Calibri" w:eastAsia="Times New Roman" w:hAnsi="Calibri" w:cs="Calibri"/>
                <w:szCs w:val="20"/>
                <w:lang w:eastAsia="ru-RU"/>
              </w:rPr>
            </w:pPr>
            <w:r w:rsidRPr="00D87316">
              <w:rPr>
                <w:rFonts w:ascii="Calibri" w:eastAsia="Times New Roman" w:hAnsi="Calibri" w:cs="Calibri"/>
                <w:szCs w:val="20"/>
                <w:lang w:eastAsia="ru-RU"/>
              </w:rPr>
              <w:t>(расшифровка подписи)</w:t>
            </w:r>
          </w:p>
        </w:tc>
      </w:tr>
    </w:tbl>
    <w:p w:rsidR="00D87316" w:rsidRPr="00D87316" w:rsidRDefault="00D87316" w:rsidP="00D87316">
      <w:pPr>
        <w:widowControl w:val="0"/>
        <w:autoSpaceDE w:val="0"/>
        <w:autoSpaceDN w:val="0"/>
        <w:spacing w:after="0" w:line="240" w:lineRule="auto"/>
        <w:jc w:val="both"/>
        <w:rPr>
          <w:rFonts w:ascii="Calibri" w:eastAsia="Times New Roman" w:hAnsi="Calibri" w:cs="Calibri"/>
          <w:szCs w:val="20"/>
          <w:lang w:eastAsia="ru-RU"/>
        </w:rPr>
      </w:pPr>
    </w:p>
    <w:p w:rsidR="00D87316" w:rsidRPr="00D87316" w:rsidRDefault="00D87316" w:rsidP="00D87316">
      <w:pPr>
        <w:widowControl w:val="0"/>
        <w:autoSpaceDE w:val="0"/>
        <w:autoSpaceDN w:val="0"/>
        <w:spacing w:after="0" w:line="240" w:lineRule="auto"/>
        <w:ind w:firstLine="540"/>
        <w:jc w:val="both"/>
        <w:rPr>
          <w:rFonts w:ascii="Calibri" w:eastAsia="Times New Roman" w:hAnsi="Calibri" w:cs="Calibri"/>
          <w:szCs w:val="20"/>
          <w:lang w:eastAsia="ru-RU"/>
        </w:rPr>
      </w:pPr>
      <w:r w:rsidRPr="00D87316">
        <w:rPr>
          <w:rFonts w:ascii="Calibri" w:eastAsia="Times New Roman" w:hAnsi="Calibri" w:cs="Calibri"/>
          <w:szCs w:val="20"/>
          <w:lang w:eastAsia="ru-RU"/>
        </w:rPr>
        <w:t>--------------------------------</w:t>
      </w:r>
    </w:p>
    <w:p w:rsidR="00D87316" w:rsidRPr="00D87316" w:rsidRDefault="00D87316" w:rsidP="00D87316">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8" w:name="P300"/>
      <w:bookmarkEnd w:id="28"/>
      <w:r w:rsidRPr="00D87316">
        <w:rPr>
          <w:rFonts w:ascii="Calibri" w:eastAsia="Times New Roman" w:hAnsi="Calibri" w:cs="Calibri"/>
          <w:szCs w:val="20"/>
          <w:lang w:eastAsia="ru-RU"/>
        </w:rPr>
        <w:t>&lt;*&gt; Документы, указанные в абзаце шестом подпункта "б", абзацах шестом, седьмом подпункта "в" пункта 6 Порядка и условий предоставления гражданам социальных выплат, установленных в подпункте "а" пункта 1 статьи 11 Закона Красноярского края от 07.07.2022 N 3-1004 "О государственной поддержке агропромышленного комплекса края", в том числе критериев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29.04.2014 N 167-п.</w:t>
      </w:r>
    </w:p>
    <w:p w:rsidR="00D87316" w:rsidRPr="00D87316" w:rsidRDefault="00D87316" w:rsidP="00D87316">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sectPr w:rsidR="00D87316" w:rsidRPr="00D87316" w:rsidSect="00D87316">
      <w:pgSz w:w="11905" w:h="16838"/>
      <w:pgMar w:top="1134" w:right="850" w:bottom="1134" w:left="1701" w:header="284"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C49" w:rsidRDefault="00C17C49" w:rsidP="00D87316">
      <w:pPr>
        <w:spacing w:after="0" w:line="240" w:lineRule="auto"/>
      </w:pPr>
      <w:r>
        <w:separator/>
      </w:r>
    </w:p>
  </w:endnote>
  <w:endnote w:type="continuationSeparator" w:id="0">
    <w:p w:rsidR="00C17C49" w:rsidRDefault="00C17C49" w:rsidP="00D8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C49" w:rsidRDefault="00C17C49" w:rsidP="00D87316">
      <w:pPr>
        <w:spacing w:after="0" w:line="240" w:lineRule="auto"/>
      </w:pPr>
      <w:r>
        <w:separator/>
      </w:r>
    </w:p>
  </w:footnote>
  <w:footnote w:type="continuationSeparator" w:id="0">
    <w:p w:rsidR="00C17C49" w:rsidRDefault="00C17C49" w:rsidP="00D87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879299"/>
      <w:docPartObj>
        <w:docPartGallery w:val="Page Numbers (Top of Page)"/>
        <w:docPartUnique/>
      </w:docPartObj>
    </w:sdtPr>
    <w:sdtEndPr/>
    <w:sdtContent>
      <w:p w:rsidR="00D87316" w:rsidRDefault="00D87316">
        <w:pPr>
          <w:pStyle w:val="a3"/>
          <w:jc w:val="center"/>
        </w:pPr>
        <w:r>
          <w:fldChar w:fldCharType="begin"/>
        </w:r>
        <w:r>
          <w:instrText>PAGE   \* MERGEFORMAT</w:instrText>
        </w:r>
        <w:r>
          <w:fldChar w:fldCharType="separate"/>
        </w:r>
        <w:r w:rsidR="00E1338E">
          <w:rPr>
            <w:noProof/>
          </w:rPr>
          <w:t>2</w:t>
        </w:r>
        <w:r>
          <w:fldChar w:fldCharType="end"/>
        </w:r>
      </w:p>
    </w:sdtContent>
  </w:sdt>
  <w:p w:rsidR="00D87316" w:rsidRDefault="00D873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89"/>
    <w:rsid w:val="001F1E54"/>
    <w:rsid w:val="002D2D89"/>
    <w:rsid w:val="0063730C"/>
    <w:rsid w:val="006B1754"/>
    <w:rsid w:val="00863027"/>
    <w:rsid w:val="009B7B1F"/>
    <w:rsid w:val="00C17C49"/>
    <w:rsid w:val="00D87316"/>
    <w:rsid w:val="00E1338E"/>
    <w:rsid w:val="00E32C52"/>
    <w:rsid w:val="00E63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8DD04D-F16B-4DCE-A169-B733B75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3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7316"/>
  </w:style>
  <w:style w:type="paragraph" w:styleId="a5">
    <w:name w:val="footer"/>
    <w:basedOn w:val="a"/>
    <w:link w:val="a6"/>
    <w:uiPriority w:val="99"/>
    <w:unhideWhenUsed/>
    <w:rsid w:val="00D873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6340</Words>
  <Characters>36142</Characters>
  <Application>Microsoft Office Word</Application>
  <DocSecurity>0</DocSecurity>
  <Lines>301</Lines>
  <Paragraphs>84</Paragraphs>
  <ScaleCrop>false</ScaleCrop>
  <Company/>
  <LinksUpToDate>false</LinksUpToDate>
  <CharactersWithSpaces>42398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6</cp:revision>
  <dcterms:created xsi:type="dcterms:W3CDTF">2026-03-04T04:06:00Z</dcterms:created>
  <dcterms:modified xsi:type="dcterms:W3CDTF">2026-03-04T05:25:00Z</dcterms:modified>
</cp:coreProperties>
</file>