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625" w:rsidRPr="00592625" w:rsidRDefault="00592625" w:rsidP="00592625">
      <w:pPr>
        <w:pStyle w:val="ConsPlusTitle"/>
        <w:contextualSpacing/>
        <w:jc w:val="center"/>
        <w:outlineLvl w:val="0"/>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МИНИСТЕРСТВО СЕЛЬСКОГО ХОЗЯЙСТВА</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КРАСНОЯРСКОГО КРАЯ</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ПРИКАЗ</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27 января 2025 г.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79-37-о</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ОБ УТВЕРЖДЕНИИ ПОРЯДКА ПРЕДОСТАВЛЕНИЯ ГРАНТОВ В ФОРМЕ</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СУБСИДИЙ САДОВОДЧЕСКИМ, ОГОРОДНИЧЕСКИМ НЕКОММЕРЧЕСКИМ</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 ПРОГРАММ РАЗВИТИЯ</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ИНФРАСТРУКТУРЫ ТЕРРИТОРИЙ УКАЗАННЫХ НЕКОММЕРЧЕСКИХ</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 ОТБОРА ПОЛУЧАТЕЛЕЙ УКАЗАННЫХ</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соответствии со статьями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абзацем вторым пункта 5 статьи 5 Закона Красноярского края от 12.02.2015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8-3140 "О государственной поддержке садоводства и огородничества в Красноярском крае",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57-п, Постановлением Правительства Красноярского края от 20.01.2025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11-п "Об осуществлении отдельных полномочий в сфере государственной поддержки садоводства и огородничества в Красноярском крае" приказываю:</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Утвердить Порядок предоставления грантов в форме субсидий садоводческим, огородническим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 согласно приложению.</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Опубликовать Приказ на "Официальном интернет-портале правовой информации Красноярского края" (www.zako</w:t>
      </w:r>
      <w:r>
        <w:rPr>
          <w:rFonts w:ascii="Times New Roman" w:hAnsi="Times New Roman" w:cs="Times New Roman"/>
          <w:color w:val="000000" w:themeColor="text1"/>
          <w:sz w:val="24"/>
          <w:szCs w:val="24"/>
          <w:lang w:val="en-US"/>
        </w:rPr>
        <w:t>n</w:t>
      </w:r>
      <w:bookmarkStart w:id="0" w:name="_GoBack"/>
      <w:bookmarkEnd w:id="0"/>
      <w:r w:rsidRPr="00592625">
        <w:rPr>
          <w:rFonts w:ascii="Times New Roman" w:hAnsi="Times New Roman" w:cs="Times New Roman"/>
          <w:color w:val="000000" w:themeColor="text1"/>
          <w:sz w:val="24"/>
          <w:szCs w:val="24"/>
        </w:rPr>
        <w:t>.krskstate.ru).</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Приказ вступает в силу в день, следующий за днем его официального опубликования.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Министр</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сельского хозяйства</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Красноярского края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И.А.ВАСИЛЬЕВ</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0"/>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Приложение</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Приказу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министерства сельского хозяйства</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Красноярского края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27 января 2025 г.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79-37-о</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bookmarkStart w:id="1" w:name="P38"/>
      <w:bookmarkEnd w:id="1"/>
      <w:r w:rsidRPr="00592625">
        <w:rPr>
          <w:rFonts w:ascii="Times New Roman" w:hAnsi="Times New Roman" w:cs="Times New Roman"/>
          <w:color w:val="000000" w:themeColor="text1"/>
          <w:sz w:val="24"/>
          <w:szCs w:val="24"/>
        </w:rPr>
        <w:t>ПОРЯДОК</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 В ФОРМЕ СУБСИДИЙ САДОВОДЧЕСКИМ,</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 ТОВАРИЩЕСТВАМ НА РЕАЛИЗАЦИЮ</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 ТЕРРИТОРИЙ УКАЗАННЫХ</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НЕКОММЕРЧЕСКИХ ТОВАРИЩЕСТВ И ПРОВЕДЕНИЯ ОТБОРА ПОЛУЧАТЕЛЕЙ</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УКАЗАННЫХ 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ОБЩИЕ ПОЛОЖЕНИЯ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1.1. Порядок предоставления грантов в форме субсидий садоводческим, огородническим некоммерческим товариществам на реализацию программ развития инфраструктуры территорий указанных некоммерческих товариществ и проведения отбора получателей указанных грантов в форме субсидий (далее - Порядок, грант, некоммерческие товарищества)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1.2. Понятия, используемые для целей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объекты водоснабжения - водопроводные сети, резервуары для хранения воды, насосные станции и иные оборудование и сооружения, предназначенные для осуществления водоснабжения;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дороги - земельные участки общего назначения некоммерческого товарищества, предназначенные для прохода и проезда к садовым или огородным земельным участкам граждан, являющихся их правообладателями;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программа развития инфраструктуры территории некоммерческого товарищества - комплекс мероприятий по строительству, и (или) реконструкции, и (или) ремонту (включая расходы, связанные с разработкой проектной документации) дорог, объектов электросетевого хозяйства, объектов водоснабжения в границах территории соответствующего некоммерческого товарищества для обеспечения его потребностей в электроснабжении, водоснабжении, дорогах (далее - программа).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Иные понятия, используемые в Порядке, применяются в значениях, установленных Федеральным законом от 29.07.2017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 w:name="P58"/>
      <w:bookmarkEnd w:id="2"/>
      <w:r w:rsidRPr="00592625">
        <w:rPr>
          <w:rFonts w:ascii="Times New Roman" w:hAnsi="Times New Roman" w:cs="Times New Roman"/>
          <w:color w:val="000000" w:themeColor="text1"/>
          <w:sz w:val="24"/>
          <w:szCs w:val="24"/>
        </w:rPr>
        <w:lastRenderedPageBreak/>
        <w:t xml:space="preserve">1.3. Гранты предоставляются в целях реализации мероприятия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506-п (далее - Государственная программа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506-п), на финансовое обеспечение части затрат на реализацию программ по следующим направлениям расходов: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 w:name="P59"/>
      <w:bookmarkEnd w:id="3"/>
      <w:r w:rsidRPr="00592625">
        <w:rPr>
          <w:rFonts w:ascii="Times New Roman" w:hAnsi="Times New Roman" w:cs="Times New Roman"/>
          <w:color w:val="000000" w:themeColor="text1"/>
          <w:sz w:val="24"/>
          <w:szCs w:val="24"/>
        </w:rPr>
        <w:t>1) строительство, и (или) реконструкция, и (или) ремонт (включая расходы, связанные с разработкой проектной документации) дорог;</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строительство, и (или) реконструкция, и (или) ремонт (включая расходы, связанные с разработкой проектной документации) объектов электросетевого хозяйства;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 w:name="P61"/>
      <w:bookmarkEnd w:id="4"/>
      <w:r w:rsidRPr="00592625">
        <w:rPr>
          <w:rFonts w:ascii="Times New Roman" w:hAnsi="Times New Roman" w:cs="Times New Roman"/>
          <w:color w:val="000000" w:themeColor="text1"/>
          <w:sz w:val="24"/>
          <w:szCs w:val="24"/>
        </w:rPr>
        <w:t>3) строительство, и (или) реконструкция, и (или) ремонт (включая расходы, связанные с разработкой проектной документации) объектов водоснабжения.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Финансовому обеспечению подлежат расходы по направлениям, указанным в подпунктах 1 - 3 настоящего пункта, которые ранее не обеспечивались на основании иных нормативных правовых актов Красноярского края (далее - край).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 w:name="P63"/>
      <w:bookmarkEnd w:id="5"/>
      <w:r w:rsidRPr="00592625">
        <w:rPr>
          <w:rFonts w:ascii="Times New Roman" w:hAnsi="Times New Roman" w:cs="Times New Roman"/>
          <w:color w:val="000000" w:themeColor="text1"/>
          <w:sz w:val="24"/>
          <w:szCs w:val="24"/>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 Способом предоставления грантов является финансовое обеспечение затрат.</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ПОРЯДОК ПРОВЕДЕНИЯ ОТБОРА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2.13, 2.19, 2.23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2.3. Способом проведения отбора является конкурс.</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2.4. Решение о проведении отбора принимается министерством в форме приказа в текущем финансовом году.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6" w:name="P75"/>
      <w:bookmarkEnd w:id="6"/>
      <w:r w:rsidRPr="00592625">
        <w:rPr>
          <w:rFonts w:ascii="Times New Roman" w:hAnsi="Times New Roman" w:cs="Times New Roman"/>
          <w:color w:val="000000" w:themeColor="text1"/>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7" w:name="P76"/>
      <w:bookmarkEnd w:id="7"/>
      <w:r w:rsidRPr="00592625">
        <w:rPr>
          <w:rFonts w:ascii="Times New Roman" w:hAnsi="Times New Roman" w:cs="Times New Roman"/>
          <w:color w:val="000000" w:themeColor="text1"/>
          <w:sz w:val="24"/>
          <w:szCs w:val="24"/>
        </w:rPr>
        <w:t>2.6. Объявление должно содержать следующую информацию:</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1) дату размещения объявления на едином портале, а также на официальном сайте министерства;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сроки проведения отбора, информацию о проведении двух этапов отбора с указанием сроков и порядка их проведения;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дату начала подачи и окончания приема предложений (заявок) об участии в отборе (далее - заявка), которая не может быть ранее 30-го календарного дня, следующего за днем размещения объявления;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наименование, место нахождения, почтовый адрес, адрес электронной почты министерства;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 результат предоставления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доменное имя и (или) указатели страниц ГИС "Субсидия АПК24";</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8) категории получателей грантов и критерии оценки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9) порядок подачи участниками отбора заявок и требования, предъявляемые к форме и содержанию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11) правила рассмотрения и оценки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12) порядок возврата заявок на доработку;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13) порядок отклонения заявок, а также информацию об основаниях для отклонения;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 объем распределяемого гранта в рамках отбора, порядок расчета размера гранта, правила распределения гранта по результатам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16) порядок предоставления участникам отбора разъяснений положений объявления, даты начала и окончания срока такого предоставления;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17) срок, в течение которого победитель (победители) отбора должен подписать соглашение о предоставлении гранта (далее - соглашение);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18) условия признания победителя (победителей) отбора уклонившимся от заключения соглашения;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19) сроки размещения протокола подведения итогов отбора на едином портале, а также на официальном сайте министерства;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 условия предоставления грантов.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8" w:name="P98"/>
      <w:bookmarkEnd w:id="8"/>
      <w:r w:rsidRPr="00592625">
        <w:rPr>
          <w:rFonts w:ascii="Times New Roman" w:hAnsi="Times New Roman" w:cs="Times New Roman"/>
          <w:color w:val="000000" w:themeColor="text1"/>
          <w:sz w:val="24"/>
          <w:szCs w:val="24"/>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9" w:name="P100"/>
      <w:bookmarkEnd w:id="9"/>
      <w:r w:rsidRPr="00592625">
        <w:rPr>
          <w:rFonts w:ascii="Times New Roman" w:hAnsi="Times New Roman" w:cs="Times New Roman"/>
          <w:color w:val="000000" w:themeColor="text1"/>
          <w:sz w:val="24"/>
          <w:szCs w:val="24"/>
        </w:rPr>
        <w:t>2.8. К категории получателей грантов относятся некоммерческие товарищества.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0" w:name="P101"/>
      <w:bookmarkEnd w:id="10"/>
      <w:r w:rsidRPr="00592625">
        <w:rPr>
          <w:rFonts w:ascii="Times New Roman" w:hAnsi="Times New Roman" w:cs="Times New Roman"/>
          <w:color w:val="000000" w:themeColor="text1"/>
          <w:sz w:val="24"/>
          <w:szCs w:val="24"/>
        </w:rPr>
        <w:t>2.9. Критериями оценки заявок являются: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1" w:name="P102"/>
      <w:bookmarkEnd w:id="11"/>
      <w:r w:rsidRPr="00592625">
        <w:rPr>
          <w:rFonts w:ascii="Times New Roman" w:hAnsi="Times New Roman" w:cs="Times New Roman"/>
          <w:color w:val="000000" w:themeColor="text1"/>
          <w:sz w:val="24"/>
          <w:szCs w:val="24"/>
        </w:rPr>
        <w:t>1) объем собственных средств участника отбора, направленных на реализацию программы, от стоимости программы;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2) количество садовых или огородных земельных участков, расположенных на </w:t>
      </w:r>
      <w:r w:rsidRPr="00592625">
        <w:rPr>
          <w:rFonts w:ascii="Times New Roman" w:hAnsi="Times New Roman" w:cs="Times New Roman"/>
          <w:color w:val="000000" w:themeColor="text1"/>
          <w:sz w:val="24"/>
          <w:szCs w:val="24"/>
        </w:rPr>
        <w:lastRenderedPageBreak/>
        <w:t>территории участника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количество садовых или огородных земельных участков, расположенных на территории участника отбора, для которых реализуется программа;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2" w:name="P105"/>
      <w:bookmarkEnd w:id="12"/>
      <w:r w:rsidRPr="00592625">
        <w:rPr>
          <w:rFonts w:ascii="Times New Roman" w:hAnsi="Times New Roman" w:cs="Times New Roman"/>
          <w:color w:val="000000" w:themeColor="text1"/>
          <w:sz w:val="24"/>
          <w:szCs w:val="24"/>
        </w:rPr>
        <w:t>4) программа направлена на строительство, и (или) реконструкцию, и (или) ремонт объектов электросетевого хозяйства;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3" w:name="P106"/>
      <w:bookmarkEnd w:id="13"/>
      <w:r w:rsidRPr="00592625">
        <w:rPr>
          <w:rFonts w:ascii="Times New Roman" w:hAnsi="Times New Roman" w:cs="Times New Roman"/>
          <w:color w:val="000000" w:themeColor="text1"/>
          <w:sz w:val="24"/>
          <w:szCs w:val="24"/>
        </w:rPr>
        <w:t>5) получение гранта участником отбора в течение трех лет, предшествующих году предоставления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 2.9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4" w:name="P108"/>
      <w:bookmarkEnd w:id="14"/>
      <w:r w:rsidRPr="00592625">
        <w:rPr>
          <w:rFonts w:ascii="Times New Roman" w:hAnsi="Times New Roman" w:cs="Times New Roman"/>
          <w:color w:val="000000" w:themeColor="text1"/>
          <w:sz w:val="24"/>
          <w:szCs w:val="24"/>
        </w:rPr>
        <w:t>2.10. Участник отбора должен соответствовать следующим требованиям: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5" w:name="P109"/>
      <w:bookmarkEnd w:id="15"/>
      <w:r w:rsidRPr="00592625">
        <w:rPr>
          <w:rFonts w:ascii="Times New Roman" w:hAnsi="Times New Roman" w:cs="Times New Roman"/>
          <w:color w:val="000000" w:themeColor="text1"/>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6" w:name="P113"/>
      <w:bookmarkEnd w:id="16"/>
      <w:r w:rsidRPr="00592625">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7" w:name="P114"/>
      <w:bookmarkEnd w:id="17"/>
      <w:r w:rsidRPr="00592625">
        <w:rPr>
          <w:rFonts w:ascii="Times New Roman" w:hAnsi="Times New Roman" w:cs="Times New Roman"/>
          <w:color w:val="000000" w:themeColor="text1"/>
          <w:sz w:val="24"/>
          <w:szCs w:val="24"/>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8" w:name="P116"/>
      <w:bookmarkEnd w:id="18"/>
      <w:r w:rsidRPr="00592625">
        <w:rPr>
          <w:rFonts w:ascii="Times New Roman" w:hAnsi="Times New Roman" w:cs="Times New Roman"/>
          <w:color w:val="000000" w:themeColor="text1"/>
          <w:sz w:val="24"/>
          <w:szCs w:val="24"/>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предоставляемых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9) участник отбора включен в реестр садоводческих, огороднических некоммерческих товариществ, некоммерческих организаций, созданных в форме ассоциаций (союзов), выражающих интересы садоводов, огородников и их некоммерческих товариществ, </w:t>
      </w:r>
      <w:r w:rsidRPr="00592625">
        <w:rPr>
          <w:rFonts w:ascii="Times New Roman" w:hAnsi="Times New Roman" w:cs="Times New Roman"/>
          <w:color w:val="000000" w:themeColor="text1"/>
          <w:sz w:val="24"/>
          <w:szCs w:val="24"/>
        </w:rPr>
        <w:lastRenderedPageBreak/>
        <w:t>претендующих на получение государственной поддержки, по состоянию на первое число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10) участник отбора имеет собственные средства на расчетном счете участника отбора, открытом им в российской кредитной организации (далее - расчетный счет), в размере собственных средств, указанном в программе, но не менее 10% от стоимости программы, на дату не ранее чем за 30 календарных дней до даты направления заявки;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11) участник отбора представил программу, содержащую размер гранта, не превышающий предельный размер гранта, указанный в абзаце шестом пункта 3.4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12) участник отбора осуществляет свою деятельность на территории края;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13) участником отбора в составе заявки представлены документы на земельный участок, необходимый для реализации программы, в отношении которого осуществлена государственная регистрация и который находится в общей долевой собственности лиц, являющихся собственниками (правообладателями) земельных участков, расположенных в границах участника отбора, или принадлежит участнику отбора на праве собственности, или безвозмездного пользования, или аренды (за исключением случаев аренды указанного земельного участка у физического лица);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13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14) участник отбора и (или) лица, являющиеся собственниками (правообладателями) земельных участков, расположенных в границах участника отбора, имеет (имеют) в собственности или на ином законном основании объект электросетевого хозяйства или объект водоснабжения, подлежащий реконструкции и (или) ремонту в рамках реализации программы (при реконструкции и (или) ремонте объектов электросетевого хозяйства или объектов водоснабжения);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 участник отбора предоставляет одну заявку, в состав которой включено не более одной программы, предусматривающей одно из направлений расходов, предусмотренных подпунктами 1 - 3 пункта 1.3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16) участник отбора запланировал проведение строительства, и (или) реконструкции, и (или) ремонта в отношении объектов электросетевого хозяйства, объектов водоснабжения или дороги, которые расположены в границах территории некоммерческого товарищества и используются для удовлетворения потребностей граждан, ведущих садоводство и огородничество;</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17) участником отбора в составе заявки представлена программа, реализация которой запланирована в срок не позднее 12 месяцев с даты получения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17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19" w:name="P130"/>
      <w:bookmarkEnd w:id="19"/>
      <w:r w:rsidRPr="00592625">
        <w:rPr>
          <w:rFonts w:ascii="Times New Roman" w:hAnsi="Times New Roman" w:cs="Times New Roman"/>
          <w:color w:val="000000" w:themeColor="text1"/>
          <w:sz w:val="24"/>
          <w:szCs w:val="24"/>
        </w:rPr>
        <w:t>2.11. Для участия в отборе участник отбора представляет заявку, состоящую из следующих документов: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 заявления на участие в отборе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 к Порядку (далее - заявление);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1.1) согласие на обработку персональных данных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1.1 к Порядку (предоставляется лицом, уполномоченным участником отбора);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1.1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2) программы, подготовленной в соответствии с макетом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 к Порядку, с приложением к ней картографического материала с условным обозначением дорог, объектов электросетевого хозяйства, объектов водоснабжения на земельных участках общего назначения, на которых планируется </w:t>
      </w:r>
      <w:r w:rsidRPr="00592625">
        <w:rPr>
          <w:rFonts w:ascii="Times New Roman" w:hAnsi="Times New Roman" w:cs="Times New Roman"/>
          <w:color w:val="000000" w:themeColor="text1"/>
          <w:sz w:val="24"/>
          <w:szCs w:val="24"/>
        </w:rPr>
        <w:lastRenderedPageBreak/>
        <w:t>реализация программы;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электронной копии (электронных копий) решения (решений) общего собрания граждан, обладающих правом участия в некоммерческом товариществе, принятого не ранее года, предшествующего году проведения отбора, содержащего: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решение об участии в отборе;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решение об утверждении приходно-расходной сметы (далее - смета) участника отбора, включающей расходы на реализацию программы, с приложением электронной копии сметы либо выписки из нее;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4)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 электронной копии документа, подтверждающего наличие собственных средств на расчетном счете, выданного российской кредитной организацией не ранее чем за 30 календарных дней до даты направления заявки;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6)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0" w:name="P141"/>
      <w:bookmarkEnd w:id="20"/>
      <w:r w:rsidRPr="00592625">
        <w:rPr>
          <w:rFonts w:ascii="Times New Roman" w:hAnsi="Times New Roman" w:cs="Times New Roman"/>
          <w:color w:val="000000" w:themeColor="text1"/>
          <w:sz w:val="24"/>
          <w:szCs w:val="24"/>
        </w:rPr>
        <w:t>7) выписки из Единого государственного реестра недвижимости (далее - ЕГРН) по состоянию не ранее чем за 30 календарных дней до даты направления заявки, подтверждающей право собственности либо иное законное основание у участника отбора и (или) лиц, являющихся собственниками (правообладателями) земельных участков, расположенных в границах участника отбора, на объекты электросетевого хозяйства, или объекты водоснабжения, подлежащие реконструкции и (или) ремонту в рамках реализации программы (предоставляется по собственной инициативе) и (или) электронной копии документа, подтверждающего наличие у участника отбора и (или) лиц, являющихся собственниками (правообладателями) земельных участков, расположенных в границах участника отбора, принадлежащих им на праве собственности или ином законном основании объектов электросетевого хозяйства или объектов водоснабжения, подлежащих реконструкции и (или) ремонту в рамках реализации программы (предоставляется в случае, если права на указанные объекты не зарегистрированы в ЕГРН) (предоставляется при реконструкции и (или) ремонте);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1" w:name="P143"/>
      <w:bookmarkEnd w:id="21"/>
      <w:r w:rsidRPr="00592625">
        <w:rPr>
          <w:rFonts w:ascii="Times New Roman" w:hAnsi="Times New Roman" w:cs="Times New Roman"/>
          <w:color w:val="000000" w:themeColor="text1"/>
          <w:sz w:val="24"/>
          <w:szCs w:val="24"/>
        </w:rPr>
        <w:t>8) выписки ЕГРН по состоянию не ранее чем за 30 календарных дней до даты направления заявки, подтверждающей право собственности либо иное законное основание у участника отбора и (или) лиц, являющихся собственниками (правообладателями) земельных участков, расположенных в границах участника отбора, на земельный участок (земельные участки), на котором (которых) планируется реализация программы;</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8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9)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10) электронной копии проектной документации на реализацию мероприятий программы (предоставляется при строительстве и (или) реконструкции дорог, объектов электросетевого хозяйства, объектов водоснабжения) (предоставляется в случаях, предусмотренных Градостроительным кодексом Российской Федерации) (при наличии);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11) электронной копии локального сметного расчета (сметы) стоимости работ, предусмотренных мероприятиями программы (предоставляется в случае, если мероприятия программы не предусматривают расходы на разработку проектной документации или ее разработка не требуется в соответствии с Градостроительным кодексом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12) электронной копии договора на технологическое присоединение к электрическим сетям (предоставляется в случае, если мероприятия программы направлены на строительство, и (или) реконструкцию, и (или) ремонт объектов электросетевого </w:t>
      </w:r>
      <w:r w:rsidRPr="00592625">
        <w:rPr>
          <w:rFonts w:ascii="Times New Roman" w:hAnsi="Times New Roman" w:cs="Times New Roman"/>
          <w:color w:val="000000" w:themeColor="text1"/>
          <w:sz w:val="24"/>
          <w:szCs w:val="24"/>
        </w:rPr>
        <w:lastRenderedPageBreak/>
        <w:t>хозяйства);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2" w:name="P149"/>
      <w:bookmarkEnd w:id="22"/>
      <w:r w:rsidRPr="00592625">
        <w:rPr>
          <w:rFonts w:ascii="Times New Roman" w:hAnsi="Times New Roman" w:cs="Times New Roman"/>
          <w:color w:val="000000" w:themeColor="text1"/>
          <w:sz w:val="24"/>
          <w:szCs w:val="24"/>
        </w:rPr>
        <w:t>13)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3" w:name="P150"/>
      <w:bookmarkEnd w:id="23"/>
      <w:r w:rsidRPr="00592625">
        <w:rPr>
          <w:rFonts w:ascii="Times New Roman" w:hAnsi="Times New Roman" w:cs="Times New Roman"/>
          <w:color w:val="000000" w:themeColor="text1"/>
          <w:sz w:val="24"/>
          <w:szCs w:val="24"/>
        </w:rPr>
        <w:t>14)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4" w:name="P152"/>
      <w:bookmarkEnd w:id="24"/>
      <w:r w:rsidRPr="00592625">
        <w:rPr>
          <w:rFonts w:ascii="Times New Roman" w:hAnsi="Times New Roman" w:cs="Times New Roman"/>
          <w:color w:val="000000" w:themeColor="text1"/>
          <w:sz w:val="24"/>
          <w:szCs w:val="24"/>
        </w:rPr>
        <w:t>2.12. Документы, указанные в пункте 2.11 Порядка, должны соответствовать следующим требованиям: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подписаны в соответствии с требованиями абзаца первого пункта 2.13 Порядка (за исключением документов, предусмотренных подпунктами 7 (в части предоставления выписки из ЕГРН), 8, 13, 14 пункта 2.11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поддаваться прочтению;</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4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5" w:name="P160"/>
      <w:bookmarkEnd w:id="25"/>
      <w:r w:rsidRPr="00592625">
        <w:rPr>
          <w:rFonts w:ascii="Times New Roman" w:hAnsi="Times New Roman" w:cs="Times New Roman"/>
          <w:color w:val="000000" w:themeColor="text1"/>
          <w:sz w:val="24"/>
          <w:szCs w:val="24"/>
        </w:rPr>
        <w:t xml:space="preserve">2.13. Для участия в отборе участник отбора представляет заявку в министерство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63-ФЗ "Об электронной подписи" (далее - электронная подпись) (за исключением документов, предусмотренных подпунктами 7 (в части предоставления выписки из ЕГРН), 8, 13, 14 пункта 2.11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2.15. В случае если участник отбора не представил по собственной инициативе документы, предусмотренные подпунктами 7 (в части предоставления выписки из ЕГРН), 8, 13, 14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w:t>
      </w:r>
      <w:r w:rsidRPr="00592625">
        <w:rPr>
          <w:rFonts w:ascii="Times New Roman" w:hAnsi="Times New Roman" w:cs="Times New Roman"/>
          <w:color w:val="000000" w:themeColor="text1"/>
          <w:sz w:val="24"/>
          <w:szCs w:val="24"/>
        </w:rPr>
        <w:lastRenderedPageBreak/>
        <w:t>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Проверка соблюдения участником отбора требований, установленных подпунктами 1 - 5, 6 (в части сведений о </w:t>
      </w:r>
      <w:proofErr w:type="spellStart"/>
      <w:r w:rsidRPr="00592625">
        <w:rPr>
          <w:rFonts w:ascii="Times New Roman" w:hAnsi="Times New Roman" w:cs="Times New Roman"/>
          <w:color w:val="000000" w:themeColor="text1"/>
          <w:sz w:val="24"/>
          <w:szCs w:val="24"/>
        </w:rPr>
        <w:t>неприостановлении</w:t>
      </w:r>
      <w:proofErr w:type="spellEnd"/>
      <w:r w:rsidRPr="00592625">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592625">
        <w:rPr>
          <w:rFonts w:ascii="Times New Roman" w:hAnsi="Times New Roman" w:cs="Times New Roman"/>
          <w:color w:val="000000" w:themeColor="text1"/>
          <w:sz w:val="24"/>
          <w:szCs w:val="24"/>
        </w:rPr>
        <w:t>неприостановлении</w:t>
      </w:r>
      <w:proofErr w:type="spellEnd"/>
      <w:r w:rsidRPr="00592625">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участником отбора путем указания в заявлении соответствия указанным требованиям.</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 2.15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2.16. Рассмотрение и оценка заявок осуществляется в два этапа: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этап - рассмотрение заявок осуществляется министерством в соответствии с пунктами 2.17, 2.19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этап - оценка заявок осуществляется конкурсной комиссией для рассмотрения и оценки заявок (далее - комиссия) в соответствии с пунктами 2.20, 2.21 Порядка. Состав и порядок работы комиссии утверждается Правительством края.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6" w:name="P176"/>
      <w:bookmarkEnd w:id="26"/>
      <w:r w:rsidRPr="00592625">
        <w:rPr>
          <w:rFonts w:ascii="Times New Roman" w:hAnsi="Times New Roman" w:cs="Times New Roman"/>
          <w:color w:val="000000" w:themeColor="text1"/>
          <w:sz w:val="24"/>
          <w:szCs w:val="24"/>
        </w:rPr>
        <w:t>2.17.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8 пункта 2.18 Порядка, посредством проведения документарной проверки.</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7" w:name="P178"/>
      <w:bookmarkEnd w:id="27"/>
      <w:r w:rsidRPr="00592625">
        <w:rPr>
          <w:rFonts w:ascii="Times New Roman" w:hAnsi="Times New Roman" w:cs="Times New Roman"/>
          <w:color w:val="000000" w:themeColor="text1"/>
          <w:sz w:val="24"/>
          <w:szCs w:val="24"/>
        </w:rPr>
        <w:t>2.18. Основаниями для отклонения заявки являются: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8" w:name="P179"/>
      <w:bookmarkEnd w:id="28"/>
      <w:r w:rsidRPr="00592625">
        <w:rPr>
          <w:rFonts w:ascii="Times New Roman" w:hAnsi="Times New Roman" w:cs="Times New Roman"/>
          <w:color w:val="000000" w:themeColor="text1"/>
          <w:sz w:val="24"/>
          <w:szCs w:val="24"/>
        </w:rPr>
        <w:t>1) несоответствие участника отбора категории получателя гранта, предусмотренной пунктом 2.8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несоответствие участника отбора требованиям к участнику отбора, установленным пунктом 2.10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7 (в части предоставления выписки из ЕГРН), 8, 13, 14 пункта 2.11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4) несоответствие представленной участником отбора заявки и (или) документов требованиям, установленным в объявлении, предусмотренным пунктами 2.11, 2.12 </w:t>
      </w:r>
      <w:r w:rsidRPr="00592625">
        <w:rPr>
          <w:rFonts w:ascii="Times New Roman" w:hAnsi="Times New Roman" w:cs="Times New Roman"/>
          <w:color w:val="000000" w:themeColor="text1"/>
          <w:sz w:val="24"/>
          <w:szCs w:val="24"/>
        </w:rPr>
        <w:lastRenderedPageBreak/>
        <w:t>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2.10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29" w:name="P185"/>
      <w:bookmarkEnd w:id="29"/>
      <w:r w:rsidRPr="00592625">
        <w:rPr>
          <w:rFonts w:ascii="Times New Roman" w:hAnsi="Times New Roman" w:cs="Times New Roman"/>
          <w:color w:val="000000" w:themeColor="text1"/>
          <w:sz w:val="24"/>
          <w:szCs w:val="24"/>
        </w:rPr>
        <w:t>6) подача участником отбора заявки после даты и (или) времени, определенных для подачи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0" w:name="P187"/>
      <w:bookmarkEnd w:id="30"/>
      <w:r w:rsidRPr="00592625">
        <w:rPr>
          <w:rFonts w:ascii="Times New Roman" w:hAnsi="Times New Roman" w:cs="Times New Roman"/>
          <w:color w:val="000000" w:themeColor="text1"/>
          <w:sz w:val="24"/>
          <w:szCs w:val="24"/>
        </w:rPr>
        <w:t>8) включение в программу расходов, не предусмотренных направлениями расходов, указанными в пункте 1.3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8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1" w:name="P189"/>
      <w:bookmarkEnd w:id="31"/>
      <w:r w:rsidRPr="00592625">
        <w:rPr>
          <w:rFonts w:ascii="Times New Roman" w:hAnsi="Times New Roman" w:cs="Times New Roman"/>
          <w:color w:val="000000" w:themeColor="text1"/>
          <w:sz w:val="24"/>
          <w:szCs w:val="24"/>
        </w:rPr>
        <w:t>2.19. Министерство в течение 22 рабочих дней со дня, следующего за днем окончания срока приема заявок, указанного в объявлении: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2" w:name="P190"/>
      <w:bookmarkEnd w:id="32"/>
      <w:r w:rsidRPr="00592625">
        <w:rPr>
          <w:rFonts w:ascii="Times New Roman" w:hAnsi="Times New Roman" w:cs="Times New Roman"/>
          <w:color w:val="000000" w:themeColor="text1"/>
          <w:sz w:val="24"/>
          <w:szCs w:val="24"/>
        </w:rPr>
        <w:t>1) издает приказ, которым утверждает:</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8 пункта 2.18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8 пункта 2.18 Порядка. Реестр 2 формируется с указанием оснований для отклонения заявки, предусмотренных подпунктами 1 - 6, 8 пункта 2.18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направляет в личный кабинет:</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б) участникам отбора, включенным в реестр 2, уведомления об отказе в допуске к оценке заявок, содержащие дату и номер приказа, указанного в подпункте 1 настоящего пункта;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передает заявки участников отбора, включенных в реестр 1, комиссии для оценки.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3" w:name="P199"/>
      <w:bookmarkEnd w:id="33"/>
      <w:r w:rsidRPr="00592625">
        <w:rPr>
          <w:rFonts w:ascii="Times New Roman" w:hAnsi="Times New Roman" w:cs="Times New Roman"/>
          <w:color w:val="000000" w:themeColor="text1"/>
          <w:sz w:val="24"/>
          <w:szCs w:val="24"/>
        </w:rPr>
        <w:t>2.20. Заседание комиссии проводится в срок, не превышающий 35 рабочих дней со дня, следующего за днем окончания срока приема заявок, указанного в объявлении.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4" w:name="P200"/>
      <w:bookmarkEnd w:id="34"/>
      <w:r w:rsidRPr="00592625">
        <w:rPr>
          <w:rFonts w:ascii="Times New Roman" w:hAnsi="Times New Roman" w:cs="Times New Roman"/>
          <w:color w:val="000000" w:themeColor="text1"/>
          <w:sz w:val="24"/>
          <w:szCs w:val="24"/>
        </w:rPr>
        <w:t>2.21. Комиссия не позднее срока, указанного в пункте 2.20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конкурсных бюллетеней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4 к Порядку.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Решение по выставлению количества баллов по критериям оценки заявок, указанным в подпунктах 1 - 4 пункта 2.9 Порядка, принимается комиссией на основании информации, представленной участником отбора в соответствии с приложением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 к Порядку.</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Решение по выставлению количества баллов по критерию оценки заявок, указанному в подпункте 5 пункта 2.9 Порядка, принимается комиссией на основании информации, имеющейся в министерстве;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2)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5 к Порядку;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6 к Порядку.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5" w:name="P209"/>
      <w:bookmarkEnd w:id="35"/>
      <w:r w:rsidRPr="00592625">
        <w:rPr>
          <w:rFonts w:ascii="Times New Roman" w:hAnsi="Times New Roman" w:cs="Times New Roman"/>
          <w:color w:val="000000" w:themeColor="text1"/>
          <w:sz w:val="24"/>
          <w:szCs w:val="24"/>
        </w:rPr>
        <w:t>2.22. Министерство в течение 5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реестр победителей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реестр участников отбора, не прошедших отбор.</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реестр участников отбора, не прошедших отбор, включаются участники отбора, включенные в реестр 2,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6" w:name="P214"/>
      <w:bookmarkEnd w:id="36"/>
      <w:r w:rsidRPr="00592625">
        <w:rPr>
          <w:rFonts w:ascii="Times New Roman" w:hAnsi="Times New Roman" w:cs="Times New Roman"/>
          <w:color w:val="000000" w:themeColor="text1"/>
          <w:sz w:val="24"/>
          <w:szCs w:val="24"/>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дата, время и место проведения рассмотрения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дата, время и место оценки заявок;</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информация об участниках отбора, заявки которых были рассмотрены;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наименование получателей грантов, с которыми заключаются соглашения, и размер предоставляемых им грантов.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2.26. Отбор признается несостоявшимся в следующих случаях:</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7" w:name="P226"/>
      <w:bookmarkEnd w:id="37"/>
      <w:r w:rsidRPr="00592625">
        <w:rPr>
          <w:rFonts w:ascii="Times New Roman" w:hAnsi="Times New Roman" w:cs="Times New Roman"/>
          <w:color w:val="000000" w:themeColor="text1"/>
          <w:sz w:val="24"/>
          <w:szCs w:val="24"/>
        </w:rPr>
        <w:t>1) по окончании срока приема заявок не подано ни одной заявки;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8" w:name="P227"/>
      <w:bookmarkEnd w:id="38"/>
      <w:r w:rsidRPr="00592625">
        <w:rPr>
          <w:rFonts w:ascii="Times New Roman" w:hAnsi="Times New Roman" w:cs="Times New Roman"/>
          <w:color w:val="000000" w:themeColor="text1"/>
          <w:sz w:val="24"/>
          <w:szCs w:val="24"/>
        </w:rPr>
        <w:t>2) по окончании срока приема заявок подана только одна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39" w:name="P228"/>
      <w:bookmarkEnd w:id="39"/>
      <w:r w:rsidRPr="00592625">
        <w:rPr>
          <w:rFonts w:ascii="Times New Roman" w:hAnsi="Times New Roman" w:cs="Times New Roman"/>
          <w:color w:val="000000" w:themeColor="text1"/>
          <w:sz w:val="24"/>
          <w:szCs w:val="24"/>
        </w:rPr>
        <w:t>3) по результатам рассмотрения заявок отклонены все заявки по основаниям, предусмотренным пунктом 2.18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случаях, предусмотренных подпунктами 1, 2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несостоявшемся размещается на едином портале, а также на официальном сайте министерства в течение 1 рабочего дня со дня принятия указанного решения.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предусмотренном подпунктом 3 настоящего пункта, решение министерства о признании отбора несостоявшимся отражается в приказе о результатах отбора.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outlineLvl w:val="1"/>
        <w:rPr>
          <w:rFonts w:ascii="Times New Roman" w:hAnsi="Times New Roman" w:cs="Times New Roman"/>
          <w:color w:val="000000" w:themeColor="text1"/>
          <w:sz w:val="24"/>
          <w:szCs w:val="24"/>
        </w:rPr>
      </w:pPr>
      <w:bookmarkStart w:id="40" w:name="P234"/>
      <w:bookmarkEnd w:id="40"/>
      <w:r w:rsidRPr="00592625">
        <w:rPr>
          <w:rFonts w:ascii="Times New Roman" w:hAnsi="Times New Roman" w:cs="Times New Roman"/>
          <w:color w:val="000000" w:themeColor="text1"/>
          <w:sz w:val="24"/>
          <w:szCs w:val="24"/>
        </w:rPr>
        <w:t>3. УСЛОВИЯ И ПОРЯДОК ПРЕДОСТАВЛЕНИЯ ГРАНТОВ</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bookmarkStart w:id="41" w:name="P236"/>
      <w:bookmarkEnd w:id="41"/>
      <w:r w:rsidRPr="00592625">
        <w:rPr>
          <w:rFonts w:ascii="Times New Roman" w:hAnsi="Times New Roman" w:cs="Times New Roman"/>
          <w:color w:val="000000" w:themeColor="text1"/>
          <w:sz w:val="24"/>
          <w:szCs w:val="24"/>
        </w:rPr>
        <w:t>3.1. Предоставление гранта получателю гранта осуществляется при условиях:</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2" w:name="P237"/>
      <w:bookmarkEnd w:id="42"/>
      <w:r w:rsidRPr="00592625">
        <w:rPr>
          <w:rFonts w:ascii="Times New Roman" w:hAnsi="Times New Roman" w:cs="Times New Roman"/>
          <w:color w:val="000000" w:themeColor="text1"/>
          <w:sz w:val="24"/>
          <w:szCs w:val="24"/>
        </w:rPr>
        <w:t>1) соответствия получателя гранта по состоянию на дату не ранее первого числа месяца заключения соглашения следующим требованиям: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3" w:name="P238"/>
      <w:bookmarkEnd w:id="43"/>
      <w:r w:rsidRPr="00592625">
        <w:rPr>
          <w:rFonts w:ascii="Times New Roman" w:hAnsi="Times New Roman" w:cs="Times New Roman"/>
          <w:color w:val="000000" w:themeColor="text1"/>
          <w:sz w:val="24"/>
          <w:szCs w:val="24"/>
        </w:rPr>
        <w:t>а) получатель гранта не является иностранным юридическим лицом, в том числе офшорной компанией (если иное не предусмотрено законодательством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4" w:name="P242"/>
      <w:bookmarkEnd w:id="44"/>
      <w:r w:rsidRPr="00592625">
        <w:rPr>
          <w:rFonts w:ascii="Times New Roman" w:hAnsi="Times New Roman" w:cs="Times New Roman"/>
          <w:color w:val="000000" w:themeColor="text1"/>
          <w:sz w:val="24"/>
          <w:szCs w:val="24"/>
        </w:rPr>
        <w:t xml:space="preserve">д) получатель гранта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5" w:name="P243"/>
      <w:bookmarkEnd w:id="45"/>
      <w:r w:rsidRPr="00592625">
        <w:rPr>
          <w:rFonts w:ascii="Times New Roman" w:hAnsi="Times New Roman" w:cs="Times New Roman"/>
          <w:color w:val="000000" w:themeColor="text1"/>
          <w:sz w:val="24"/>
          <w:szCs w:val="24"/>
        </w:rPr>
        <w:t>е) получатель гранта не находится в процессе реорганизации (за исключением реорганизации в форме присоединения к получателю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6" w:name="P244"/>
      <w:bookmarkEnd w:id="46"/>
      <w:r w:rsidRPr="00592625">
        <w:rPr>
          <w:rFonts w:ascii="Times New Roman" w:hAnsi="Times New Roman" w:cs="Times New Roman"/>
          <w:color w:val="000000" w:themeColor="text1"/>
          <w:sz w:val="24"/>
          <w:szCs w:val="24"/>
        </w:rPr>
        <w:t xml:space="preserve">2) согласия получателя гранта, лиц, получающих средства на основании договоров </w:t>
      </w:r>
      <w:r w:rsidRPr="00592625">
        <w:rPr>
          <w:rFonts w:ascii="Times New Roman" w:hAnsi="Times New Roman" w:cs="Times New Roman"/>
          <w:color w:val="000000" w:themeColor="text1"/>
          <w:sz w:val="24"/>
          <w:szCs w:val="24"/>
        </w:rPr>
        <w:lastRenderedPageBreak/>
        <w:t>(соглашений),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7" w:name="P246"/>
      <w:bookmarkEnd w:id="47"/>
      <w:r w:rsidRPr="00592625">
        <w:rPr>
          <w:rFonts w:ascii="Times New Roman" w:hAnsi="Times New Roman" w:cs="Times New Roman"/>
          <w:color w:val="000000" w:themeColor="text1"/>
          <w:sz w:val="24"/>
          <w:szCs w:val="24"/>
        </w:rPr>
        <w:t>3) соблюдения запрета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8" w:name="P248"/>
      <w:bookmarkEnd w:id="48"/>
      <w:r w:rsidRPr="00592625">
        <w:rPr>
          <w:rFonts w:ascii="Times New Roman" w:hAnsi="Times New Roman" w:cs="Times New Roman"/>
          <w:color w:val="000000" w:themeColor="text1"/>
          <w:sz w:val="24"/>
          <w:szCs w:val="24"/>
        </w:rPr>
        <w:t>4) использования гранта в полном объеме и собственных средств в размере не менее доли собственных средств, предусмотренной программой и соглашением, на цели, указанные в программе, не позднее 12 месяцев с даты получения гранта (далее - срок использования гранта), за исключением случая, предусмотренного пунктом 4.12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592625">
        <w:rPr>
          <w:rFonts w:ascii="Times New Roman" w:hAnsi="Times New Roman" w:cs="Times New Roman"/>
          <w:color w:val="000000" w:themeColor="text1"/>
          <w:sz w:val="24"/>
          <w:szCs w:val="24"/>
        </w:rPr>
        <w:t>неприостановлении</w:t>
      </w:r>
      <w:proofErr w:type="spellEnd"/>
      <w:r w:rsidRPr="00592625">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Проверка соблюдения получателем гранта требований, установленных подпунктами "а" - "д", "е" (в части сведений о </w:t>
      </w:r>
      <w:proofErr w:type="spellStart"/>
      <w:r w:rsidRPr="00592625">
        <w:rPr>
          <w:rFonts w:ascii="Times New Roman" w:hAnsi="Times New Roman" w:cs="Times New Roman"/>
          <w:color w:val="000000" w:themeColor="text1"/>
          <w:sz w:val="24"/>
          <w:szCs w:val="24"/>
        </w:rPr>
        <w:t>неприостановлении</w:t>
      </w:r>
      <w:proofErr w:type="spellEnd"/>
      <w:r w:rsidRPr="00592625">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гранта требований, установленных подпунктами "а" - "д", "е" (в части сведений о </w:t>
      </w:r>
      <w:proofErr w:type="spellStart"/>
      <w:r w:rsidRPr="00592625">
        <w:rPr>
          <w:rFonts w:ascii="Times New Roman" w:hAnsi="Times New Roman" w:cs="Times New Roman"/>
          <w:color w:val="000000" w:themeColor="text1"/>
          <w:sz w:val="24"/>
          <w:szCs w:val="24"/>
        </w:rPr>
        <w:t>неприостановлении</w:t>
      </w:r>
      <w:proofErr w:type="spellEnd"/>
      <w:r w:rsidRPr="00592625">
        <w:rPr>
          <w:rFonts w:ascii="Times New Roman" w:hAnsi="Times New Roman" w:cs="Times New Roman"/>
          <w:color w:val="000000" w:themeColor="text1"/>
          <w:sz w:val="24"/>
          <w:szCs w:val="24"/>
        </w:rPr>
        <w:t>,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получателем гранта путем указания в заявлении соответствия указанным требованиям.</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(абзац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592625">
        <w:rPr>
          <w:rFonts w:ascii="Times New Roman" w:hAnsi="Times New Roman" w:cs="Times New Roman"/>
          <w:color w:val="000000" w:themeColor="text1"/>
          <w:sz w:val="24"/>
          <w:szCs w:val="24"/>
        </w:rPr>
        <w:t>неприостановлении</w:t>
      </w:r>
      <w:proofErr w:type="spellEnd"/>
      <w:r w:rsidRPr="00592625">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w:t>
      </w:r>
      <w:r w:rsidRPr="00592625">
        <w:rPr>
          <w:rFonts w:ascii="Times New Roman" w:hAnsi="Times New Roman" w:cs="Times New Roman"/>
          <w:color w:val="000000" w:themeColor="text1"/>
          <w:sz w:val="24"/>
          <w:szCs w:val="24"/>
        </w:rPr>
        <w:lastRenderedPageBreak/>
        <w:t>месяца заключения соглашения.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49" w:name="P255"/>
      <w:bookmarkEnd w:id="49"/>
      <w:r w:rsidRPr="00592625">
        <w:rPr>
          <w:rFonts w:ascii="Times New Roman" w:hAnsi="Times New Roman" w:cs="Times New Roman"/>
          <w:color w:val="000000" w:themeColor="text1"/>
          <w:sz w:val="24"/>
          <w:szCs w:val="24"/>
        </w:rPr>
        <w:t>3.4. Расчет размера гранта, предоставляемого i-</w:t>
      </w:r>
      <w:proofErr w:type="spellStart"/>
      <w:r w:rsidRPr="00592625">
        <w:rPr>
          <w:rFonts w:ascii="Times New Roman" w:hAnsi="Times New Roman" w:cs="Times New Roman"/>
          <w:color w:val="000000" w:themeColor="text1"/>
          <w:sz w:val="24"/>
          <w:szCs w:val="24"/>
        </w:rPr>
        <w:t>му</w:t>
      </w:r>
      <w:proofErr w:type="spellEnd"/>
      <w:r w:rsidRPr="00592625">
        <w:rPr>
          <w:rFonts w:ascii="Times New Roman" w:hAnsi="Times New Roman" w:cs="Times New Roman"/>
          <w:color w:val="000000" w:themeColor="text1"/>
          <w:sz w:val="24"/>
          <w:szCs w:val="24"/>
        </w:rPr>
        <w:t xml:space="preserve"> получателю гранта (G), осуществляется министерством в срок, предусмотренный пунктом 2.22 Порядка, по следующей формуле: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G = О - S, (1)</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где: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O - стоимость программы, рублей;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S - собственные средства i-</w:t>
      </w:r>
      <w:proofErr w:type="spellStart"/>
      <w:r w:rsidRPr="00592625">
        <w:rPr>
          <w:rFonts w:ascii="Times New Roman" w:hAnsi="Times New Roman" w:cs="Times New Roman"/>
          <w:color w:val="000000" w:themeColor="text1"/>
          <w:sz w:val="24"/>
          <w:szCs w:val="24"/>
        </w:rPr>
        <w:t>го</w:t>
      </w:r>
      <w:proofErr w:type="spellEnd"/>
      <w:r w:rsidRPr="00592625">
        <w:rPr>
          <w:rFonts w:ascii="Times New Roman" w:hAnsi="Times New Roman" w:cs="Times New Roman"/>
          <w:color w:val="000000" w:themeColor="text1"/>
          <w:sz w:val="24"/>
          <w:szCs w:val="24"/>
        </w:rPr>
        <w:t xml:space="preserve"> получателя гранта в размере, указанном в программе, рублей.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0" w:name="P262"/>
      <w:bookmarkEnd w:id="50"/>
      <w:r w:rsidRPr="00592625">
        <w:rPr>
          <w:rFonts w:ascii="Times New Roman" w:hAnsi="Times New Roman" w:cs="Times New Roman"/>
          <w:color w:val="000000" w:themeColor="text1"/>
          <w:sz w:val="24"/>
          <w:szCs w:val="24"/>
        </w:rPr>
        <w:t>Предельный размер гранта на одного получателя гранта составляет три миллиона рублей.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 согласование новых условий соглашения или о расторжении соглашения при </w:t>
      </w:r>
      <w:proofErr w:type="spellStart"/>
      <w:r w:rsidRPr="00592625">
        <w:rPr>
          <w:rFonts w:ascii="Times New Roman" w:hAnsi="Times New Roman" w:cs="Times New Roman"/>
          <w:color w:val="000000" w:themeColor="text1"/>
          <w:sz w:val="24"/>
          <w:szCs w:val="24"/>
        </w:rPr>
        <w:t>недостижении</w:t>
      </w:r>
      <w:proofErr w:type="spellEnd"/>
      <w:r w:rsidRPr="00592625">
        <w:rPr>
          <w:rFonts w:ascii="Times New Roman" w:hAnsi="Times New Roman" w:cs="Times New Roman"/>
          <w:color w:val="000000" w:themeColor="text1"/>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достижение получателем гранта результата предоставления гранта в течение срока использования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предоставление получателем гранта отчета о достижении значения результата предоставления гранта, а также иных отчетов, предусмотренных соглашением;</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5)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w:t>
      </w:r>
      <w:r w:rsidRPr="00592625">
        <w:rPr>
          <w:rFonts w:ascii="Times New Roman" w:hAnsi="Times New Roman" w:cs="Times New Roman"/>
          <w:color w:val="000000" w:themeColor="text1"/>
          <w:sz w:val="24"/>
          <w:szCs w:val="24"/>
        </w:rPr>
        <w:lastRenderedPageBreak/>
        <w:t>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возврат неиспользованного остатка гранта, имеющегося на дату достижения результата предоставления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1" w:name="P273"/>
      <w:bookmarkEnd w:id="51"/>
      <w:r w:rsidRPr="00592625">
        <w:rPr>
          <w:rFonts w:ascii="Times New Roman" w:hAnsi="Times New Roman" w:cs="Times New Roman"/>
          <w:color w:val="000000" w:themeColor="text1"/>
          <w:sz w:val="24"/>
          <w:szCs w:val="24"/>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2" w:name="P274"/>
      <w:bookmarkEnd w:id="52"/>
      <w:r w:rsidRPr="00592625">
        <w:rPr>
          <w:rFonts w:ascii="Times New Roman" w:hAnsi="Times New Roman" w:cs="Times New Roman"/>
          <w:color w:val="000000" w:themeColor="text1"/>
          <w:sz w:val="24"/>
          <w:szCs w:val="24"/>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3" w:name="P275"/>
      <w:bookmarkEnd w:id="53"/>
      <w:r w:rsidRPr="00592625">
        <w:rPr>
          <w:rFonts w:ascii="Times New Roman" w:hAnsi="Times New Roman" w:cs="Times New Roman"/>
          <w:color w:val="000000" w:themeColor="text1"/>
          <w:sz w:val="24"/>
          <w:szCs w:val="24"/>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заключения дополнительного соглашения, предусмотренного абзацами восьмым, девятым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 обязательствах, источником финансового обеспечения которых является грант, и возврате неиспользованного остатка гранта в краевой бюджет.</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4" w:name="P281"/>
      <w:bookmarkEnd w:id="54"/>
      <w:r w:rsidRPr="00592625">
        <w:rPr>
          <w:rFonts w:ascii="Times New Roman" w:hAnsi="Times New Roman" w:cs="Times New Roman"/>
          <w:color w:val="000000" w:themeColor="text1"/>
          <w:sz w:val="24"/>
          <w:szCs w:val="24"/>
        </w:rPr>
        <w:t>3.9. Основаниями для отказа получателю гранта в предоставлении гранта являются: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подпунктами 7 (в части предоставления выписки из ЕГРН), 8, 13, 14 пункта 2.11 Порядка);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установление факта недостоверности представленной получателем гранта информации;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несоответствие получателя гранта условию, указанному в подпункте 1 пункта 3.1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признание получателя гранта уклонившимся от заключения соглашения.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3.10. Условиями признания получателя гранта уклонившимся от заключения соглашения являются: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 нарушение получателем гранта срока подписания проекта соглашения, </w:t>
      </w:r>
      <w:r w:rsidRPr="00592625">
        <w:rPr>
          <w:rFonts w:ascii="Times New Roman" w:hAnsi="Times New Roman" w:cs="Times New Roman"/>
          <w:color w:val="000000" w:themeColor="text1"/>
          <w:sz w:val="24"/>
          <w:szCs w:val="24"/>
        </w:rPr>
        <w:lastRenderedPageBreak/>
        <w:t>установленного пунктом 3.7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отказ получателя гранта от заключения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3.11.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3.12.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3.13. Результатом предоставления гранта в соответствии с Государственной программой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506-п является: построено, и (или) реконструировано, и (или) отремонтировано дорог, объектов электросетевого хозяйства, объектов водоснабжения, предусмотренных программой, единиц.</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Значение результата предоставления гранта с указанием точной даты его завершения (достижения) для получателя гранта устанавливается в соглашении.</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 3.13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 к Порядку.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3.15.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 считается предоставленным (полученным) в день его поступления на расчетный счет получателя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Title"/>
        <w:contextualSpacing/>
        <w:jc w:val="center"/>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ТРЕБОВАНИЯ В ЧАСТИ ПРЕДОСТАВЛЕНИЯ ОТЧЕТНОСТИ,</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ОСУЩЕСТВЛЕНИЯ КОНТРОЛЯ (МОНИТОРИНГА) ЗА СОБЛЮДЕНИЕМ УСЛОВИЙ</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 ПОРЯДКА ПРЕДОСТАВЛЕНИЯ ГРАНТОВ</w:t>
      </w:r>
    </w:p>
    <w:p w:rsidR="00592625" w:rsidRPr="00592625" w:rsidRDefault="00592625" w:rsidP="00592625">
      <w:pPr>
        <w:pStyle w:val="ConsPlusTitle"/>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 ОТВЕТСТВЕННОСТИ ЗА ИХ НАРУШЕНИЕ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bookmarkStart w:id="55" w:name="P307"/>
      <w:bookmarkEnd w:id="55"/>
      <w:r w:rsidRPr="00592625">
        <w:rPr>
          <w:rFonts w:ascii="Times New Roman" w:hAnsi="Times New Roman" w:cs="Times New Roman"/>
          <w:color w:val="000000" w:themeColor="text1"/>
          <w:sz w:val="24"/>
          <w:szCs w:val="24"/>
        </w:rPr>
        <w:t>4.1. Получатель гранта представляет в министерство в форме электронного документа в системе "Электронный бюджет" следующие отчеты: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1) ежеквартально в срок до 15-го числа месяца, следующего за отчетным кварталом, для подтверждения достижения значения результата предоставления гранта отчет о </w:t>
      </w:r>
      <w:r w:rsidRPr="00592625">
        <w:rPr>
          <w:rFonts w:ascii="Times New Roman" w:hAnsi="Times New Roman" w:cs="Times New Roman"/>
          <w:color w:val="000000" w:themeColor="text1"/>
          <w:sz w:val="24"/>
          <w:szCs w:val="24"/>
        </w:rPr>
        <w:lastRenderedPageBreak/>
        <w:t>достижении значения результата предоставления гранта (далее - отчет о результате) в соответствии с приложением к типовой форме;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6" w:name="P311"/>
      <w:bookmarkEnd w:id="56"/>
      <w:r w:rsidRPr="00592625">
        <w:rPr>
          <w:rFonts w:ascii="Times New Roman" w:hAnsi="Times New Roman" w:cs="Times New Roman"/>
          <w:color w:val="000000" w:themeColor="text1"/>
          <w:sz w:val="24"/>
          <w:szCs w:val="24"/>
        </w:rPr>
        <w:t>4.2. Министерство в соглашении определяет формы и сроки предоставления следующих отчетов:</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об использовании гранта и собственных средств получателя гранта, направленных на реализацию программы, с приложением электронных копий следующих документов, подтверждающих произведенные в соответствии с программой расходы: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договоров на выполнение работ (оказание услуг), указанных в локальном сметном расчете (смете) и (или) в проектной документации;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договоров поставки строительных материалов, оборудования в целях реализации программы;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первичных учетных документов, подтверждающих поставку строительных материалов, оборудования;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платежных документов, подтверждающих оплату (включая авансовые платежи) выполненных работ (оказанных услуг);</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платежных документов, подтверждающих оплату строительных материалов, оборудования;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документов о приемке выполненных работ (оказанных услуг) и документы о стоимости выполненных работ (оказанных услуг), соответствующих требованиям бухгалтерского учета;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уточненного локального сметного расчета (сметы);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проектной документации (предоставляется в случаях, если программой предусмотрены расходы на ее разработку);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выписки из бухгалтерского баланса получателя гранта, подтверждающие постановку объектов электросетевого хозяйства, объектов водоснабжения на соответствующие балансовые счета;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7" w:name="P322"/>
      <w:bookmarkEnd w:id="57"/>
      <w:r w:rsidRPr="00592625">
        <w:rPr>
          <w:rFonts w:ascii="Times New Roman" w:hAnsi="Times New Roman" w:cs="Times New Roman"/>
          <w:color w:val="000000" w:themeColor="text1"/>
          <w:sz w:val="24"/>
          <w:szCs w:val="24"/>
        </w:rPr>
        <w:t>2) о построенном (реконструированном) объекте электросетевого хозяйства или объекте водоснабжения (далее - отчет о построенном (реконструированном) объекте) с приложением выписки из ЕГРН, подтверждающей право собственности получателя гранта и (или) лиц, являющихся собственниками (правообладателями) земельных участков, расположенных в границах получателя гранта на построенный или реконструированный объект электросетевого хозяйства или объект водоснабжения (предоставляется в случаях, если право собственности на указанные объекты подлежит регистрации в ЕГРН) (предоставляется по собственной инициативе).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 4.2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4.3. Документы, указанные в пунктах 4.1, 4.2 Порядка, должны соответствовать следующим требованиям: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подписаны электронной подписью (за исключением документа, предусмотренного подпунктом 2 пункта 4.2 Порядка (в части предоставления выписки из ЕГРН);</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поддаваться прочтению;</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4) документы, составленные на иностранном языке, должны быть переведены на </w:t>
      </w:r>
      <w:r w:rsidRPr="00592625">
        <w:rPr>
          <w:rFonts w:ascii="Times New Roman" w:hAnsi="Times New Roman" w:cs="Times New Roman"/>
          <w:color w:val="000000" w:themeColor="text1"/>
          <w:sz w:val="24"/>
          <w:szCs w:val="24"/>
        </w:rPr>
        <w:lastRenderedPageBreak/>
        <w:t>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spellStart"/>
      <w:r w:rsidRPr="00592625">
        <w:rPr>
          <w:rFonts w:ascii="Times New Roman" w:hAnsi="Times New Roman" w:cs="Times New Roman"/>
          <w:color w:val="000000" w:themeColor="text1"/>
          <w:sz w:val="24"/>
          <w:szCs w:val="24"/>
        </w:rPr>
        <w:t>пп</w:t>
      </w:r>
      <w:proofErr w:type="spellEnd"/>
      <w:r w:rsidRPr="00592625">
        <w:rPr>
          <w:rFonts w:ascii="Times New Roman" w:hAnsi="Times New Roman" w:cs="Times New Roman"/>
          <w:color w:val="000000" w:themeColor="text1"/>
          <w:sz w:val="24"/>
          <w:szCs w:val="24"/>
        </w:rPr>
        <w:t xml:space="preserve">. 4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4.4. Министерство проводит документарную проверку и принятие представленных в соответствии с пунктами 4.1, 4.2 Порядка отчетов в срок, не превышающий 14 рабочих дней со дня их поступления.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непредставления получателем гранта по собственной инициативе документа, указанного в подпункте 2 пункта 4.2 Порядка (в части предоставления выписки из ЕГРН), министерство запрашивает указанный документ и (или) сведения, содержащиеся в нем у уполномоченного на их предоставления органа посредством межведомственного взаимодействия, в течение 5 рабочих дней, следующих за днем получения отчета о построенном (реконструированном) объекте.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4.5.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4.6.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4.7. Мерой ответственности за нарушение условий и порядка предоставления гранта, в том числе за </w:t>
      </w:r>
      <w:proofErr w:type="spellStart"/>
      <w:r w:rsidRPr="00592625">
        <w:rPr>
          <w:rFonts w:ascii="Times New Roman" w:hAnsi="Times New Roman" w:cs="Times New Roman"/>
          <w:color w:val="000000" w:themeColor="text1"/>
          <w:sz w:val="24"/>
          <w:szCs w:val="24"/>
        </w:rPr>
        <w:t>недостижение</w:t>
      </w:r>
      <w:proofErr w:type="spellEnd"/>
      <w:r w:rsidRPr="00592625">
        <w:rPr>
          <w:rFonts w:ascii="Times New Roman" w:hAnsi="Times New Roman" w:cs="Times New Roman"/>
          <w:color w:val="000000" w:themeColor="text1"/>
          <w:sz w:val="24"/>
          <w:szCs w:val="24"/>
        </w:rPr>
        <w:t xml:space="preserve"> значения результата предоставления гранта является возврат средств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592625">
        <w:rPr>
          <w:rFonts w:ascii="Times New Roman" w:hAnsi="Times New Roman" w:cs="Times New Roman"/>
          <w:color w:val="000000" w:themeColor="text1"/>
          <w:sz w:val="24"/>
          <w:szCs w:val="24"/>
        </w:rPr>
        <w:t>недостижения</w:t>
      </w:r>
      <w:proofErr w:type="spellEnd"/>
      <w:r w:rsidRPr="00592625">
        <w:rPr>
          <w:rFonts w:ascii="Times New Roman" w:hAnsi="Times New Roman" w:cs="Times New Roman"/>
          <w:color w:val="000000" w:themeColor="text1"/>
          <w:sz w:val="24"/>
          <w:szCs w:val="24"/>
        </w:rPr>
        <w:t xml:space="preserve"> значения результата предоставления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Непредставление получателем гранта отчета о результате по истечении срока использования гранта, либо несоответствие представленного отчета о результате форме, установленной пунктом 4.1 Порядка, является подтверждением факта </w:t>
      </w:r>
      <w:proofErr w:type="spellStart"/>
      <w:r w:rsidRPr="00592625">
        <w:rPr>
          <w:rFonts w:ascii="Times New Roman" w:hAnsi="Times New Roman" w:cs="Times New Roman"/>
          <w:color w:val="000000" w:themeColor="text1"/>
          <w:sz w:val="24"/>
          <w:szCs w:val="24"/>
        </w:rPr>
        <w:t>недостижения</w:t>
      </w:r>
      <w:proofErr w:type="spellEnd"/>
      <w:r w:rsidRPr="00592625">
        <w:rPr>
          <w:rFonts w:ascii="Times New Roman" w:hAnsi="Times New Roman" w:cs="Times New Roman"/>
          <w:color w:val="000000" w:themeColor="text1"/>
          <w:sz w:val="24"/>
          <w:szCs w:val="24"/>
        </w:rPr>
        <w:t xml:space="preserve"> результата предоставления гранта и влечет в отношении получателя гранта применение меры ответственности за </w:t>
      </w:r>
      <w:proofErr w:type="spellStart"/>
      <w:r w:rsidRPr="00592625">
        <w:rPr>
          <w:rFonts w:ascii="Times New Roman" w:hAnsi="Times New Roman" w:cs="Times New Roman"/>
          <w:color w:val="000000" w:themeColor="text1"/>
          <w:sz w:val="24"/>
          <w:szCs w:val="24"/>
        </w:rPr>
        <w:t>недостижение</w:t>
      </w:r>
      <w:proofErr w:type="spellEnd"/>
      <w:r w:rsidRPr="00592625">
        <w:rPr>
          <w:rFonts w:ascii="Times New Roman" w:hAnsi="Times New Roman" w:cs="Times New Roman"/>
          <w:color w:val="000000" w:themeColor="text1"/>
          <w:sz w:val="24"/>
          <w:szCs w:val="24"/>
        </w:rPr>
        <w:t xml:space="preserve"> значения результата предоставления гранта, предусмотренной пунктом 4.10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8" w:name="P342"/>
      <w:bookmarkEnd w:id="58"/>
      <w:r w:rsidRPr="00592625">
        <w:rPr>
          <w:rFonts w:ascii="Times New Roman" w:hAnsi="Times New Roman" w:cs="Times New Roman"/>
          <w:color w:val="000000" w:themeColor="text1"/>
          <w:sz w:val="24"/>
          <w:szCs w:val="24"/>
        </w:rPr>
        <w:t>4.8. В случае нарушения получателем гранта условия, установленного при предоставлении гранта подпунктом 1 пункта 3.1 Порядка, получатель гранта в течение 30 дней со дня нарушения указанного условия предоставления гранта возвращает в краевой бюджет грант в полном объеме.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случае нарушения получателем гранта условия, установленного при </w:t>
      </w:r>
      <w:r w:rsidRPr="00592625">
        <w:rPr>
          <w:rFonts w:ascii="Times New Roman" w:hAnsi="Times New Roman" w:cs="Times New Roman"/>
          <w:color w:val="000000" w:themeColor="text1"/>
          <w:sz w:val="24"/>
          <w:szCs w:val="24"/>
        </w:rPr>
        <w:lastRenderedPageBreak/>
        <w:t>предоставлении гранта подпунктами 2, 3 пункта 3.1 Порядка, получатель гранта в течение 30 дней со дня, следующего за днем истечения срока использования гранта, возвращает в краевой бюджет сумму гранта в размере 0,1 процента от размера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случае нарушения получателем гранта условия, установленного при предоставлении гранта подпунктом 4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(V</w:t>
      </w:r>
      <w:r w:rsidRPr="00592625">
        <w:rPr>
          <w:rFonts w:ascii="Times New Roman" w:hAnsi="Times New Roman" w:cs="Times New Roman"/>
          <w:color w:val="000000" w:themeColor="text1"/>
          <w:sz w:val="24"/>
          <w:szCs w:val="24"/>
          <w:vertAlign w:val="subscript"/>
        </w:rPr>
        <w:t>возврата1</w:t>
      </w:r>
      <w:r w:rsidRPr="00592625">
        <w:rPr>
          <w:rFonts w:ascii="Times New Roman" w:hAnsi="Times New Roman" w:cs="Times New Roman"/>
          <w:color w:val="000000" w:themeColor="text1"/>
          <w:sz w:val="24"/>
          <w:szCs w:val="24"/>
        </w:rPr>
        <w:t>) в размере, рассчитанном по следующей формуле: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V </w:t>
      </w:r>
      <w:r w:rsidRPr="00592625">
        <w:rPr>
          <w:rFonts w:ascii="Times New Roman" w:hAnsi="Times New Roman" w:cs="Times New Roman"/>
          <w:color w:val="000000" w:themeColor="text1"/>
          <w:sz w:val="24"/>
          <w:szCs w:val="24"/>
          <w:vertAlign w:val="subscript"/>
        </w:rPr>
        <w:t>возврата1</w:t>
      </w:r>
      <w:r w:rsidRPr="00592625">
        <w:rPr>
          <w:rFonts w:ascii="Times New Roman" w:hAnsi="Times New Roman" w:cs="Times New Roman"/>
          <w:color w:val="000000" w:themeColor="text1"/>
          <w:sz w:val="24"/>
          <w:szCs w:val="24"/>
        </w:rPr>
        <w:t xml:space="preserve"> = (1 - </w:t>
      </w:r>
      <w:proofErr w:type="spellStart"/>
      <w:r w:rsidRPr="00592625">
        <w:rPr>
          <w:rFonts w:ascii="Times New Roman" w:hAnsi="Times New Roman" w:cs="Times New Roman"/>
          <w:color w:val="000000" w:themeColor="text1"/>
          <w:sz w:val="24"/>
          <w:szCs w:val="24"/>
        </w:rPr>
        <w:t>O</w:t>
      </w:r>
      <w:r w:rsidRPr="00592625">
        <w:rPr>
          <w:rFonts w:ascii="Times New Roman" w:hAnsi="Times New Roman" w:cs="Times New Roman"/>
          <w:color w:val="000000" w:themeColor="text1"/>
          <w:sz w:val="24"/>
          <w:szCs w:val="24"/>
          <w:vertAlign w:val="subscript"/>
        </w:rPr>
        <w:t>факт</w:t>
      </w:r>
      <w:proofErr w:type="spellEnd"/>
      <w:r w:rsidRPr="00592625">
        <w:rPr>
          <w:rFonts w:ascii="Times New Roman" w:hAnsi="Times New Roman" w:cs="Times New Roman"/>
          <w:color w:val="000000" w:themeColor="text1"/>
          <w:sz w:val="24"/>
          <w:szCs w:val="24"/>
        </w:rPr>
        <w:t xml:space="preserve"> / O) x G, (2)</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где: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592625">
        <w:rPr>
          <w:rFonts w:ascii="Times New Roman" w:hAnsi="Times New Roman" w:cs="Times New Roman"/>
          <w:color w:val="000000" w:themeColor="text1"/>
          <w:sz w:val="24"/>
          <w:szCs w:val="24"/>
        </w:rPr>
        <w:t>O</w:t>
      </w:r>
      <w:r w:rsidRPr="00592625">
        <w:rPr>
          <w:rFonts w:ascii="Times New Roman" w:hAnsi="Times New Roman" w:cs="Times New Roman"/>
          <w:color w:val="000000" w:themeColor="text1"/>
          <w:sz w:val="24"/>
          <w:szCs w:val="24"/>
          <w:vertAlign w:val="subscript"/>
        </w:rPr>
        <w:t>факт</w:t>
      </w:r>
      <w:proofErr w:type="spellEnd"/>
      <w:r w:rsidRPr="00592625">
        <w:rPr>
          <w:rFonts w:ascii="Times New Roman" w:hAnsi="Times New Roman" w:cs="Times New Roman"/>
          <w:color w:val="000000" w:themeColor="text1"/>
          <w:sz w:val="24"/>
          <w:szCs w:val="24"/>
        </w:rPr>
        <w:t xml:space="preserve"> - стоимость программы в соответствии с фактически произведенными затратами, рублей;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O - стоимость программы в соответствии с соглашением, рублей;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G - размер гранта, рублей.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59" w:name="P352"/>
      <w:bookmarkEnd w:id="59"/>
      <w:r w:rsidRPr="00592625">
        <w:rPr>
          <w:rFonts w:ascii="Times New Roman" w:hAnsi="Times New Roman" w:cs="Times New Roman"/>
          <w:color w:val="000000" w:themeColor="text1"/>
          <w:sz w:val="24"/>
          <w:szCs w:val="24"/>
        </w:rPr>
        <w:t>4.9. В случае нарушения получателем гранта условий,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следующие сроки: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подпунктом 1 пункта 3.1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течение 30 рабочих дней со дня, следующего за днем истечения срока использования гранта в случае нарушения получателем гранта условий, установленных при предоставлении гранта подпунктами 2 - 4 пункта 3.1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Размер гранта, подлежащего возврату в краевой бюджет, рассчитывается в соответствии с пунктом 4.8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60" w:name="P358"/>
      <w:bookmarkEnd w:id="60"/>
      <w:r w:rsidRPr="00592625">
        <w:rPr>
          <w:rFonts w:ascii="Times New Roman" w:hAnsi="Times New Roman" w:cs="Times New Roman"/>
          <w:color w:val="000000" w:themeColor="text1"/>
          <w:sz w:val="24"/>
          <w:szCs w:val="24"/>
        </w:rPr>
        <w:t xml:space="preserve">4.10. В случае </w:t>
      </w:r>
      <w:proofErr w:type="spellStart"/>
      <w:r w:rsidRPr="00592625">
        <w:rPr>
          <w:rFonts w:ascii="Times New Roman" w:hAnsi="Times New Roman" w:cs="Times New Roman"/>
          <w:color w:val="000000" w:themeColor="text1"/>
          <w:sz w:val="24"/>
          <w:szCs w:val="24"/>
        </w:rPr>
        <w:t>недостижения</w:t>
      </w:r>
      <w:proofErr w:type="spellEnd"/>
      <w:r w:rsidRPr="00592625">
        <w:rPr>
          <w:rFonts w:ascii="Times New Roman" w:hAnsi="Times New Roman" w:cs="Times New Roman"/>
          <w:color w:val="000000" w:themeColor="text1"/>
          <w:sz w:val="24"/>
          <w:szCs w:val="24"/>
        </w:rPr>
        <w:t xml:space="preserve"> получателем гранта значения результата предоставления гранта, установленного в соглашении, министерство в течение 18 рабочих дней со дня, следующего за днем установления факта </w:t>
      </w:r>
      <w:proofErr w:type="spellStart"/>
      <w:r w:rsidRPr="00592625">
        <w:rPr>
          <w:rFonts w:ascii="Times New Roman" w:hAnsi="Times New Roman" w:cs="Times New Roman"/>
          <w:color w:val="000000" w:themeColor="text1"/>
          <w:sz w:val="24"/>
          <w:szCs w:val="24"/>
        </w:rPr>
        <w:t>недостижения</w:t>
      </w:r>
      <w:proofErr w:type="spellEnd"/>
      <w:r w:rsidRPr="00592625">
        <w:rPr>
          <w:rFonts w:ascii="Times New Roman" w:hAnsi="Times New Roman" w:cs="Times New Roman"/>
          <w:color w:val="000000" w:themeColor="text1"/>
          <w:sz w:val="24"/>
          <w:szCs w:val="24"/>
        </w:rPr>
        <w:t xml:space="preserve"> получателем гранта значения результата, принимает в форме приказа решение о применении к получателю гранта меры ответственности в виде возврата гранта. Расчет размера гранта, подлежащего возврату в краевой бюджет (V</w:t>
      </w:r>
      <w:r w:rsidRPr="00592625">
        <w:rPr>
          <w:rFonts w:ascii="Times New Roman" w:hAnsi="Times New Roman" w:cs="Times New Roman"/>
          <w:color w:val="000000" w:themeColor="text1"/>
          <w:sz w:val="24"/>
          <w:szCs w:val="24"/>
          <w:vertAlign w:val="subscript"/>
        </w:rPr>
        <w:t>возврата2</w:t>
      </w:r>
      <w:r w:rsidRPr="00592625">
        <w:rPr>
          <w:rFonts w:ascii="Times New Roman" w:hAnsi="Times New Roman" w:cs="Times New Roman"/>
          <w:color w:val="000000" w:themeColor="text1"/>
          <w:sz w:val="24"/>
          <w:szCs w:val="24"/>
        </w:rPr>
        <w:t>), осуществляется по следующий формуле: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V</w:t>
      </w:r>
      <w:r w:rsidRPr="00592625">
        <w:rPr>
          <w:rFonts w:ascii="Times New Roman" w:hAnsi="Times New Roman" w:cs="Times New Roman"/>
          <w:color w:val="000000" w:themeColor="text1"/>
          <w:sz w:val="24"/>
          <w:szCs w:val="24"/>
          <w:vertAlign w:val="subscript"/>
        </w:rPr>
        <w:t>возврата2</w:t>
      </w:r>
      <w:r w:rsidRPr="00592625">
        <w:rPr>
          <w:rFonts w:ascii="Times New Roman" w:hAnsi="Times New Roman" w:cs="Times New Roman"/>
          <w:color w:val="000000" w:themeColor="text1"/>
          <w:sz w:val="24"/>
          <w:szCs w:val="24"/>
        </w:rPr>
        <w:t xml:space="preserve"> = G x (1 - F / P), (3)</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где: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G - размер гранта, предоставленного получателю гранта в соответствии с соглашением;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F - фактически достигнутое значение результата предоставления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P - плановое значение результата предоставления гранта, установленное соглашением.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Министерство в течение 5 рабочих дней со дня, следующего за днем принятия решения, указанного в абзаце первом настоящего пункта, направляет получателю гранта требование почтовым отправлением с уведомлением о вручении.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 xml:space="preserve">4.11. Основанием для освобождения получателя гранта от возврата гранта в краевой бюджет в случае </w:t>
      </w:r>
      <w:proofErr w:type="spellStart"/>
      <w:r w:rsidRPr="00592625">
        <w:rPr>
          <w:rFonts w:ascii="Times New Roman" w:hAnsi="Times New Roman" w:cs="Times New Roman"/>
          <w:color w:val="000000" w:themeColor="text1"/>
          <w:sz w:val="24"/>
          <w:szCs w:val="24"/>
        </w:rPr>
        <w:t>недостижения</w:t>
      </w:r>
      <w:proofErr w:type="spellEnd"/>
      <w:r w:rsidRPr="00592625">
        <w:rPr>
          <w:rFonts w:ascii="Times New Roman" w:hAnsi="Times New Roman" w:cs="Times New Roman"/>
          <w:color w:val="000000" w:themeColor="text1"/>
          <w:sz w:val="24"/>
          <w:szCs w:val="24"/>
        </w:rPr>
        <w:t xml:space="preserve"> значения результата предоставления гранта, установленного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 (далее - обстоятельства непреодолимой силы).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В случае </w:t>
      </w:r>
      <w:proofErr w:type="spellStart"/>
      <w:r w:rsidRPr="00592625">
        <w:rPr>
          <w:rFonts w:ascii="Times New Roman" w:hAnsi="Times New Roman" w:cs="Times New Roman"/>
          <w:color w:val="000000" w:themeColor="text1"/>
          <w:sz w:val="24"/>
          <w:szCs w:val="24"/>
        </w:rPr>
        <w:t>недостижения</w:t>
      </w:r>
      <w:proofErr w:type="spellEnd"/>
      <w:r w:rsidRPr="00592625">
        <w:rPr>
          <w:rFonts w:ascii="Times New Roman" w:hAnsi="Times New Roman" w:cs="Times New Roman"/>
          <w:color w:val="000000" w:themeColor="text1"/>
          <w:sz w:val="24"/>
          <w:szCs w:val="24"/>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отчета о результате представляет в министерство документы, подтверждающие их наступление.</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При поступлении документов, подтверждающих наступление обстоятельств непреодолимой силы, министерство в течение 20 рабочих дней со дня, следующего за днем поступления данных документов, рассматривает их и принимает в форме приказа решение об освобождении (об отказе в освобождении) получателя гранта от возврата гранта в краевой бюджет и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bookmarkStart w:id="61" w:name="P371"/>
      <w:bookmarkEnd w:id="61"/>
      <w:r w:rsidRPr="00592625">
        <w:rPr>
          <w:rFonts w:ascii="Times New Roman" w:hAnsi="Times New Roman" w:cs="Times New Roman"/>
          <w:color w:val="000000" w:themeColor="text1"/>
          <w:sz w:val="24"/>
          <w:szCs w:val="24"/>
        </w:rPr>
        <w:t>4.12. Основанием для неприменения к получателю гранта меры ответственности за нарушение условия, предусмотренного подпунктом 4 пункта 3.1 Порядка, является одновременное наступление следующих условий: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достижение значения результата предоставления гранта на дату достижения значения результата предоставления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наличие на дату достижения значения результата предоставления гранта неиспользованного остатка гранта, возникшего в случае, если общая стоимость фактически произведенных затрат на реализацию программы, сложилась меньше их планового значения.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Неиспользованный остаток гранта подлежат возврату в краевой бюджет получателем гранта в срок не позднее 15 рабочих дней со дня, следующего за днем истечения срока использования гранта.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05.03.2025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79-193-о,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 xml:space="preserve">                                         В министерство сельского хозяйства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Красноярского края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bookmarkStart w:id="62" w:name="P398"/>
      <w:bookmarkEnd w:id="62"/>
      <w:r w:rsidRPr="00592625">
        <w:rPr>
          <w:rFonts w:ascii="Times New Roman" w:hAnsi="Times New Roman" w:cs="Times New Roman"/>
          <w:color w:val="000000" w:themeColor="text1"/>
          <w:sz w:val="24"/>
          <w:szCs w:val="24"/>
        </w:rPr>
        <w:t xml:space="preserve">                                 Заявление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на участие в отборе получателей грантов в форме субсидий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садоводческим, огородническим некоммерческим товариществам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на реализацию программ развития инфраструктуры территорий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указанных некоммерческих товариществ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Настоящим  заявляется</w:t>
      </w:r>
      <w:proofErr w:type="gramEnd"/>
      <w:r w:rsidRPr="00592625">
        <w:rPr>
          <w:rFonts w:ascii="Times New Roman" w:hAnsi="Times New Roman" w:cs="Times New Roman"/>
          <w:color w:val="000000" w:themeColor="text1"/>
          <w:sz w:val="24"/>
          <w:szCs w:val="24"/>
        </w:rPr>
        <w:t xml:space="preserve">  о  намерении  участвовать  в  отборе получателей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грантов  в</w:t>
      </w:r>
      <w:proofErr w:type="gramEnd"/>
      <w:r w:rsidRPr="00592625">
        <w:rPr>
          <w:rFonts w:ascii="Times New Roman" w:hAnsi="Times New Roman" w:cs="Times New Roman"/>
          <w:color w:val="000000" w:themeColor="text1"/>
          <w:sz w:val="24"/>
          <w:szCs w:val="24"/>
        </w:rPr>
        <w:t xml:space="preserve">  форме  субсидий  садоводческим,  огородническим  некоммерческим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товариществам  на</w:t>
      </w:r>
      <w:proofErr w:type="gramEnd"/>
      <w:r w:rsidRPr="00592625">
        <w:rPr>
          <w:rFonts w:ascii="Times New Roman" w:hAnsi="Times New Roman" w:cs="Times New Roman"/>
          <w:color w:val="000000" w:themeColor="text1"/>
          <w:sz w:val="24"/>
          <w:szCs w:val="24"/>
        </w:rPr>
        <w:t xml:space="preserve">  реализацию  программ  развития инфраструктуры территорий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указанных  некоммерческих</w:t>
      </w:r>
      <w:proofErr w:type="gramEnd"/>
      <w:r w:rsidRPr="00592625">
        <w:rPr>
          <w:rFonts w:ascii="Times New Roman" w:hAnsi="Times New Roman" w:cs="Times New Roman"/>
          <w:color w:val="000000" w:themeColor="text1"/>
          <w:sz w:val="24"/>
          <w:szCs w:val="24"/>
        </w:rPr>
        <w:t xml:space="preserve">  товариществ  (далее - отбор, грант, программа) 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соответствии   с   Порядком   предоставления   грантов   </w:t>
      </w:r>
      <w:proofErr w:type="gramStart"/>
      <w:r w:rsidRPr="00592625">
        <w:rPr>
          <w:rFonts w:ascii="Times New Roman" w:hAnsi="Times New Roman" w:cs="Times New Roman"/>
          <w:color w:val="000000" w:themeColor="text1"/>
          <w:sz w:val="24"/>
          <w:szCs w:val="24"/>
        </w:rPr>
        <w:t>в  форме</w:t>
      </w:r>
      <w:proofErr w:type="gramEnd"/>
      <w:r w:rsidRPr="00592625">
        <w:rPr>
          <w:rFonts w:ascii="Times New Roman" w:hAnsi="Times New Roman" w:cs="Times New Roman"/>
          <w:color w:val="000000" w:themeColor="text1"/>
          <w:sz w:val="24"/>
          <w:szCs w:val="24"/>
        </w:rPr>
        <w:t xml:space="preserve">  субсидий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некоммерческим товариществам на реализацию программ развития инфраструктуры</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территорий   указанных   </w:t>
      </w:r>
      <w:proofErr w:type="gramStart"/>
      <w:r w:rsidRPr="00592625">
        <w:rPr>
          <w:rFonts w:ascii="Times New Roman" w:hAnsi="Times New Roman" w:cs="Times New Roman"/>
          <w:color w:val="000000" w:themeColor="text1"/>
          <w:sz w:val="24"/>
          <w:szCs w:val="24"/>
        </w:rPr>
        <w:t>некоммерческих  товариществ</w:t>
      </w:r>
      <w:proofErr w:type="gramEnd"/>
      <w:r w:rsidRPr="00592625">
        <w:rPr>
          <w:rFonts w:ascii="Times New Roman" w:hAnsi="Times New Roman" w:cs="Times New Roman"/>
          <w:color w:val="000000" w:themeColor="text1"/>
          <w:sz w:val="24"/>
          <w:szCs w:val="24"/>
        </w:rPr>
        <w:t xml:space="preserve">  и  проведения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получателей  указанных</w:t>
      </w:r>
      <w:proofErr w:type="gramEnd"/>
      <w:r w:rsidRPr="00592625">
        <w:rPr>
          <w:rFonts w:ascii="Times New Roman" w:hAnsi="Times New Roman" w:cs="Times New Roman"/>
          <w:color w:val="000000" w:themeColor="text1"/>
          <w:sz w:val="24"/>
          <w:szCs w:val="24"/>
        </w:rPr>
        <w:t xml:space="preserve">  грантов  в  форме  субсидий,  утвержденным Приказом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министерства сельского хозяйства Красноярского края от 27.01.2025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79-37-о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(далее - Порядок, министерство).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 Информация об участнике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 полное наименование участника отбора: 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2) сокращенное наименование участника </w:t>
      </w:r>
      <w:proofErr w:type="gramStart"/>
      <w:r w:rsidRPr="00592625">
        <w:rPr>
          <w:rFonts w:ascii="Times New Roman" w:hAnsi="Times New Roman" w:cs="Times New Roman"/>
          <w:color w:val="000000" w:themeColor="text1"/>
          <w:sz w:val="24"/>
          <w:szCs w:val="24"/>
        </w:rPr>
        <w:t>отбора:_</w:t>
      </w:r>
      <w:proofErr w:type="gramEnd"/>
      <w:r w:rsidRPr="00592625">
        <w:rPr>
          <w:rFonts w:ascii="Times New Roman" w:hAnsi="Times New Roman" w:cs="Times New Roman"/>
          <w:color w:val="000000" w:themeColor="text1"/>
          <w:sz w:val="24"/>
          <w:szCs w:val="24"/>
        </w:rPr>
        <w:t>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3) муниципальное образование Красноярского края, на территории которого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зарегистрирован и (или) осуществляет деятельность участник отбора &lt;1&gt;: 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4) основной государственный регистрационный номер участника отбора 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5) идентификационный номер налогоплательщика 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6) дата и код причины постановки на учет в налоговом органе 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7) адрес юридического лица &lt;2&gt; 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8)  </w:t>
      </w:r>
      <w:proofErr w:type="gramStart"/>
      <w:r w:rsidRPr="00592625">
        <w:rPr>
          <w:rFonts w:ascii="Times New Roman" w:hAnsi="Times New Roman" w:cs="Times New Roman"/>
          <w:color w:val="000000" w:themeColor="text1"/>
          <w:sz w:val="24"/>
          <w:szCs w:val="24"/>
        </w:rPr>
        <w:t>номер  контактного</w:t>
      </w:r>
      <w:proofErr w:type="gramEnd"/>
      <w:r w:rsidRPr="00592625">
        <w:rPr>
          <w:rFonts w:ascii="Times New Roman" w:hAnsi="Times New Roman" w:cs="Times New Roman"/>
          <w:color w:val="000000" w:themeColor="text1"/>
          <w:sz w:val="24"/>
          <w:szCs w:val="24"/>
        </w:rPr>
        <w:t xml:space="preserve">  телефона  для  направления  юридически значимых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сообщений: 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9) почтовый адрес для направления юридически значимых сообщений: 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10)   </w:t>
      </w:r>
      <w:proofErr w:type="gramStart"/>
      <w:r w:rsidRPr="00592625">
        <w:rPr>
          <w:rFonts w:ascii="Times New Roman" w:hAnsi="Times New Roman" w:cs="Times New Roman"/>
          <w:color w:val="000000" w:themeColor="text1"/>
          <w:sz w:val="24"/>
          <w:szCs w:val="24"/>
        </w:rPr>
        <w:t>адрес  электронной</w:t>
      </w:r>
      <w:proofErr w:type="gramEnd"/>
      <w:r w:rsidRPr="00592625">
        <w:rPr>
          <w:rFonts w:ascii="Times New Roman" w:hAnsi="Times New Roman" w:cs="Times New Roman"/>
          <w:color w:val="000000" w:themeColor="text1"/>
          <w:sz w:val="24"/>
          <w:szCs w:val="24"/>
        </w:rPr>
        <w:t xml:space="preserve">  почты  для  направления  юридически  значимых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сообщений: 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11) информация о руководителе: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а) фамилия, имя, отчество (при наличии) 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б) идентификационный номер налогоплательщика 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в) должность 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12)  </w:t>
      </w:r>
      <w:proofErr w:type="gramStart"/>
      <w:r w:rsidRPr="00592625">
        <w:rPr>
          <w:rFonts w:ascii="Times New Roman" w:hAnsi="Times New Roman" w:cs="Times New Roman"/>
          <w:color w:val="000000" w:themeColor="text1"/>
          <w:sz w:val="24"/>
          <w:szCs w:val="24"/>
        </w:rPr>
        <w:t>перечень  основных</w:t>
      </w:r>
      <w:proofErr w:type="gramEnd"/>
      <w:r w:rsidRPr="00592625">
        <w:rPr>
          <w:rFonts w:ascii="Times New Roman" w:hAnsi="Times New Roman" w:cs="Times New Roman"/>
          <w:color w:val="000000" w:themeColor="text1"/>
          <w:sz w:val="24"/>
          <w:szCs w:val="24"/>
        </w:rPr>
        <w:t xml:space="preserve">  и  дополнительных  видов деятельности, которые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участник   </w:t>
      </w:r>
      <w:proofErr w:type="gramStart"/>
      <w:r w:rsidRPr="00592625">
        <w:rPr>
          <w:rFonts w:ascii="Times New Roman" w:hAnsi="Times New Roman" w:cs="Times New Roman"/>
          <w:color w:val="000000" w:themeColor="text1"/>
          <w:sz w:val="24"/>
          <w:szCs w:val="24"/>
        </w:rPr>
        <w:t>отбора  вправе</w:t>
      </w:r>
      <w:proofErr w:type="gramEnd"/>
      <w:r w:rsidRPr="00592625">
        <w:rPr>
          <w:rFonts w:ascii="Times New Roman" w:hAnsi="Times New Roman" w:cs="Times New Roman"/>
          <w:color w:val="000000" w:themeColor="text1"/>
          <w:sz w:val="24"/>
          <w:szCs w:val="24"/>
        </w:rPr>
        <w:t xml:space="preserve">  осуществлять  в  соответствии  с  учредительными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документами: 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13)  </w:t>
      </w:r>
      <w:proofErr w:type="gramStart"/>
      <w:r w:rsidRPr="00592625">
        <w:rPr>
          <w:rFonts w:ascii="Times New Roman" w:hAnsi="Times New Roman" w:cs="Times New Roman"/>
          <w:color w:val="000000" w:themeColor="text1"/>
          <w:sz w:val="24"/>
          <w:szCs w:val="24"/>
        </w:rPr>
        <w:t>информация  о</w:t>
      </w:r>
      <w:proofErr w:type="gramEnd"/>
      <w:r w:rsidRPr="00592625">
        <w:rPr>
          <w:rFonts w:ascii="Times New Roman" w:hAnsi="Times New Roman" w:cs="Times New Roman"/>
          <w:color w:val="000000" w:themeColor="text1"/>
          <w:sz w:val="24"/>
          <w:szCs w:val="24"/>
        </w:rPr>
        <w:t xml:space="preserve"> счетах в соответствии с законодательством Российской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Федерации для перечисления гранта: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а) наименование банка 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б) БИК банка 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в) расчетный счет 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г) корреспондентский счет 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14)  </w:t>
      </w:r>
      <w:proofErr w:type="gramStart"/>
      <w:r w:rsidRPr="00592625">
        <w:rPr>
          <w:rFonts w:ascii="Times New Roman" w:hAnsi="Times New Roman" w:cs="Times New Roman"/>
          <w:color w:val="000000" w:themeColor="text1"/>
          <w:sz w:val="24"/>
          <w:szCs w:val="24"/>
        </w:rPr>
        <w:t>информация  о</w:t>
      </w:r>
      <w:proofErr w:type="gramEnd"/>
      <w:r w:rsidRPr="00592625">
        <w:rPr>
          <w:rFonts w:ascii="Times New Roman" w:hAnsi="Times New Roman" w:cs="Times New Roman"/>
          <w:color w:val="000000" w:themeColor="text1"/>
          <w:sz w:val="24"/>
          <w:szCs w:val="24"/>
        </w:rPr>
        <w:t xml:space="preserve">  лице,  уполномоченном  на  подписание  соглашения 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предоставлении гранта (далее - соглашение):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 xml:space="preserve">    а) фамилия, имя, отчество (при наличии) 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б) должность (при наличии) 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в) реквизиты документа о полномочиях (дата, номер) &lt;3&gt; _______________.</w:t>
      </w: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Настоящим подтверждается соответствие требованиям, указанным в пункте 2.10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 об участии в отборе (далее -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Настоящим принимается обязательство соответствовать условию предоставления гранта, предусмотренному подпунктом 1 пункта 3.1 Порядка, по состоянию на дату не ранее первого числа месяца заключения соглашения, в том числе следующим требованиям: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 получатель гранта не является иностранным юридическим лицом, в том числе офшорной компанией;</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5) получатель гранта не является иностранным агентом в соответствии с Федеральным </w:t>
      </w:r>
      <w:r w:rsidRPr="00592625">
        <w:rPr>
          <w:rFonts w:ascii="Times New Roman" w:hAnsi="Times New Roman" w:cs="Times New Roman"/>
          <w:color w:val="000000" w:themeColor="text1"/>
          <w:sz w:val="24"/>
          <w:szCs w:val="24"/>
        </w:rPr>
        <w:lastRenderedPageBreak/>
        <w:t xml:space="preserve">законом от 14.07.2022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деятельность получателя гранта не приостановлена в порядке, предусмотренном законодательством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Настоящим выражается 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соблюдения получателем гранта порядка и условий предоставления гранта, в том числе в части достижения результата предоставления грантов,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Настоящим подтверждается полнота и достоверность сведений, содержащихся в заявке.</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или лицо, уполномоченное им                     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Электронная подпись</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"__" ____________ 20__ г.</w:t>
      </w: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&lt;1&gt; Наименование муниципального округа, городского округа.</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&lt;2&gt; Адрес юридического лица в соответствии с данными, содержащимися в Едином государственном реестре юридических лиц.</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&lt;3&gt; Заполняется в случае подписания соглашения лицом, уполномоченным участником отбора.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1.1</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(введено Приказом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bookmarkStart w:id="63" w:name="P498"/>
      <w:bookmarkEnd w:id="63"/>
      <w:r w:rsidRPr="00592625">
        <w:rPr>
          <w:rFonts w:ascii="Times New Roman" w:hAnsi="Times New Roman" w:cs="Times New Roman"/>
          <w:color w:val="000000" w:themeColor="text1"/>
          <w:sz w:val="24"/>
          <w:szCs w:val="24"/>
        </w:rPr>
        <w:t xml:space="preserve">                 Согласие на обработку персональных данных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Я, 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(фамилия, имя, отчество (при наличии)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зарегистрированный (</w:t>
      </w:r>
      <w:proofErr w:type="spellStart"/>
      <w:r w:rsidRPr="00592625">
        <w:rPr>
          <w:rFonts w:ascii="Times New Roman" w:hAnsi="Times New Roman" w:cs="Times New Roman"/>
          <w:color w:val="000000" w:themeColor="text1"/>
          <w:sz w:val="24"/>
          <w:szCs w:val="24"/>
        </w:rPr>
        <w:t>ая</w:t>
      </w:r>
      <w:proofErr w:type="spellEnd"/>
      <w:r w:rsidRPr="00592625">
        <w:rPr>
          <w:rFonts w:ascii="Times New Roman" w:hAnsi="Times New Roman" w:cs="Times New Roman"/>
          <w:color w:val="000000" w:themeColor="text1"/>
          <w:sz w:val="24"/>
          <w:szCs w:val="24"/>
        </w:rPr>
        <w:t>) (фактически проживающий (</w:t>
      </w:r>
      <w:proofErr w:type="spellStart"/>
      <w:r w:rsidRPr="00592625">
        <w:rPr>
          <w:rFonts w:ascii="Times New Roman" w:hAnsi="Times New Roman" w:cs="Times New Roman"/>
          <w:color w:val="000000" w:themeColor="text1"/>
          <w:sz w:val="24"/>
          <w:szCs w:val="24"/>
        </w:rPr>
        <w:t>ая</w:t>
      </w:r>
      <w:proofErr w:type="spellEnd"/>
      <w:r w:rsidRPr="00592625">
        <w:rPr>
          <w:rFonts w:ascii="Times New Roman" w:hAnsi="Times New Roman" w:cs="Times New Roman"/>
          <w:color w:val="000000" w:themeColor="text1"/>
          <w:sz w:val="24"/>
          <w:szCs w:val="24"/>
        </w:rPr>
        <w:t>) по адресу: 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паспорт __________________________, выданный 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 "__" ____________ 20__,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являющийся (</w:t>
      </w:r>
      <w:proofErr w:type="spellStart"/>
      <w:r w:rsidRPr="00592625">
        <w:rPr>
          <w:rFonts w:ascii="Times New Roman" w:hAnsi="Times New Roman" w:cs="Times New Roman"/>
          <w:color w:val="000000" w:themeColor="text1"/>
          <w:sz w:val="24"/>
          <w:szCs w:val="24"/>
        </w:rPr>
        <w:t>аяся</w:t>
      </w:r>
      <w:proofErr w:type="spellEnd"/>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 </w:t>
      </w:r>
      <w:proofErr w:type="gramStart"/>
      <w:r w:rsidRPr="00592625">
        <w:rPr>
          <w:rFonts w:ascii="Times New Roman" w:hAnsi="Times New Roman" w:cs="Times New Roman"/>
          <w:color w:val="000000" w:themeColor="text1"/>
          <w:sz w:val="24"/>
          <w:szCs w:val="24"/>
        </w:rPr>
        <w:t>участником  отбора</w:t>
      </w:r>
      <w:proofErr w:type="gramEnd"/>
      <w:r w:rsidRPr="00592625">
        <w:rPr>
          <w:rFonts w:ascii="Times New Roman" w:hAnsi="Times New Roman" w:cs="Times New Roman"/>
          <w:color w:val="000000" w:themeColor="text1"/>
          <w:sz w:val="24"/>
          <w:szCs w:val="24"/>
        </w:rPr>
        <w:t xml:space="preserve">  получателей грантов в форме субсидий садоводческим,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огородническим  некоммерческим</w:t>
      </w:r>
      <w:proofErr w:type="gramEnd"/>
      <w:r w:rsidRPr="00592625">
        <w:rPr>
          <w:rFonts w:ascii="Times New Roman" w:hAnsi="Times New Roman" w:cs="Times New Roman"/>
          <w:color w:val="000000" w:themeColor="text1"/>
          <w:sz w:val="24"/>
          <w:szCs w:val="24"/>
        </w:rPr>
        <w:t xml:space="preserve">  товариществам  на  реализацию  программ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развития  инфраструктуры</w:t>
      </w:r>
      <w:proofErr w:type="gramEnd"/>
      <w:r w:rsidRPr="00592625">
        <w:rPr>
          <w:rFonts w:ascii="Times New Roman" w:hAnsi="Times New Roman" w:cs="Times New Roman"/>
          <w:color w:val="000000" w:themeColor="text1"/>
          <w:sz w:val="24"/>
          <w:szCs w:val="24"/>
        </w:rPr>
        <w:t xml:space="preserve">  территорий  указанных  некоммерческих товариществ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(далее - участник отбора, грант) &lt;1&gt;;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 лицом, уполномоченным участником отбора &lt;2&gt;,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в  соответствии</w:t>
      </w:r>
      <w:proofErr w:type="gramEnd"/>
      <w:r w:rsidRPr="00592625">
        <w:rPr>
          <w:rFonts w:ascii="Times New Roman" w:hAnsi="Times New Roman" w:cs="Times New Roman"/>
          <w:color w:val="000000" w:themeColor="text1"/>
          <w:sz w:val="24"/>
          <w:szCs w:val="24"/>
        </w:rPr>
        <w:t xml:space="preserve">  со статьей 9 Федерального закона от 27.07.2006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152-ФЗ "О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персональных  данных</w:t>
      </w:r>
      <w:proofErr w:type="gramEnd"/>
      <w:r w:rsidRPr="00592625">
        <w:rPr>
          <w:rFonts w:ascii="Times New Roman" w:hAnsi="Times New Roman" w:cs="Times New Roman"/>
          <w:color w:val="000000" w:themeColor="text1"/>
          <w:sz w:val="24"/>
          <w:szCs w:val="24"/>
        </w:rPr>
        <w:t>" выражаю свое и (или) доверителя согласие министерству</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сельского  хозяйства</w:t>
      </w:r>
      <w:proofErr w:type="gramEnd"/>
      <w:r w:rsidRPr="00592625">
        <w:rPr>
          <w:rFonts w:ascii="Times New Roman" w:hAnsi="Times New Roman" w:cs="Times New Roman"/>
          <w:color w:val="000000" w:themeColor="text1"/>
          <w:sz w:val="24"/>
          <w:szCs w:val="24"/>
        </w:rPr>
        <w:t xml:space="preserve">  Красноярского  края  (далее  -  министерство)  (адрес</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юридического лица: 660009, г. Красноярск, ул. Ленина, д. 125) на совершение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им  действий</w:t>
      </w:r>
      <w:proofErr w:type="gramEnd"/>
      <w:r w:rsidRPr="00592625">
        <w:rPr>
          <w:rFonts w:ascii="Times New Roman" w:hAnsi="Times New Roman" w:cs="Times New Roman"/>
          <w:color w:val="000000" w:themeColor="text1"/>
          <w:sz w:val="24"/>
          <w:szCs w:val="24"/>
        </w:rPr>
        <w:t>,  предусмотренных  пунктом  3  статьи  3  Федерального  закона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от  27.07.2006</w:t>
      </w:r>
      <w:proofErr w:type="gramEnd"/>
      <w:r w:rsidRPr="005926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152-ФЗ "О персональных данных", в отношении персональных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данных  участника</w:t>
      </w:r>
      <w:proofErr w:type="gramEnd"/>
      <w:r w:rsidRPr="00592625">
        <w:rPr>
          <w:rFonts w:ascii="Times New Roman" w:hAnsi="Times New Roman" w:cs="Times New Roman"/>
          <w:color w:val="000000" w:themeColor="text1"/>
          <w:sz w:val="24"/>
          <w:szCs w:val="24"/>
        </w:rPr>
        <w:t xml:space="preserve">  отбора  и  (или)  лица,  уполномоченного  им  (в  случае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подписания  предложения</w:t>
      </w:r>
      <w:proofErr w:type="gramEnd"/>
      <w:r w:rsidRPr="00592625">
        <w:rPr>
          <w:rFonts w:ascii="Times New Roman" w:hAnsi="Times New Roman" w:cs="Times New Roman"/>
          <w:color w:val="000000" w:themeColor="text1"/>
          <w:sz w:val="24"/>
          <w:szCs w:val="24"/>
        </w:rPr>
        <w:t xml:space="preserve">  (заявки)  на  участие в отборе получателей грантов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roofErr w:type="gramStart"/>
      <w:r w:rsidRPr="00592625">
        <w:rPr>
          <w:rFonts w:ascii="Times New Roman" w:hAnsi="Times New Roman" w:cs="Times New Roman"/>
          <w:color w:val="000000" w:themeColor="text1"/>
          <w:sz w:val="24"/>
          <w:szCs w:val="24"/>
        </w:rPr>
        <w:t>далее  -</w:t>
      </w:r>
      <w:proofErr w:type="gramEnd"/>
      <w:r w:rsidRPr="00592625">
        <w:rPr>
          <w:rFonts w:ascii="Times New Roman" w:hAnsi="Times New Roman" w:cs="Times New Roman"/>
          <w:color w:val="000000" w:themeColor="text1"/>
          <w:sz w:val="24"/>
          <w:szCs w:val="24"/>
        </w:rPr>
        <w:t xml:space="preserve">  заявка)  лицом,  уполномоченным  участником отбора), указанных 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заявке.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Цель    обработки   персональных   </w:t>
      </w:r>
      <w:proofErr w:type="gramStart"/>
      <w:r w:rsidRPr="00592625">
        <w:rPr>
          <w:rFonts w:ascii="Times New Roman" w:hAnsi="Times New Roman" w:cs="Times New Roman"/>
          <w:color w:val="000000" w:themeColor="text1"/>
          <w:sz w:val="24"/>
          <w:szCs w:val="24"/>
        </w:rPr>
        <w:t xml:space="preserve">данных:   </w:t>
      </w:r>
      <w:proofErr w:type="gramEnd"/>
      <w:r w:rsidRPr="00592625">
        <w:rPr>
          <w:rFonts w:ascii="Times New Roman" w:hAnsi="Times New Roman" w:cs="Times New Roman"/>
          <w:color w:val="000000" w:themeColor="text1"/>
          <w:sz w:val="24"/>
          <w:szCs w:val="24"/>
        </w:rPr>
        <w:t>реализация   министерством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полномочий, связанных с предоставлением гранта.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Я ознакомлен (а), что: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 настоящее согласие </w:t>
      </w:r>
      <w:proofErr w:type="gramStart"/>
      <w:r w:rsidRPr="00592625">
        <w:rPr>
          <w:rFonts w:ascii="Times New Roman" w:hAnsi="Times New Roman" w:cs="Times New Roman"/>
          <w:color w:val="000000" w:themeColor="text1"/>
          <w:sz w:val="24"/>
          <w:szCs w:val="24"/>
        </w:rPr>
        <w:t>действует  с</w:t>
      </w:r>
      <w:proofErr w:type="gramEnd"/>
      <w:r w:rsidRPr="00592625">
        <w:rPr>
          <w:rFonts w:ascii="Times New Roman" w:hAnsi="Times New Roman" w:cs="Times New Roman"/>
          <w:color w:val="000000" w:themeColor="text1"/>
          <w:sz w:val="24"/>
          <w:szCs w:val="24"/>
        </w:rPr>
        <w:t xml:space="preserve"> даты его подписания в течение сроков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хранения  соответствующей</w:t>
      </w:r>
      <w:proofErr w:type="gramEnd"/>
      <w:r w:rsidRPr="00592625">
        <w:rPr>
          <w:rFonts w:ascii="Times New Roman" w:hAnsi="Times New Roman" w:cs="Times New Roman"/>
          <w:color w:val="000000" w:themeColor="text1"/>
          <w:sz w:val="24"/>
          <w:szCs w:val="24"/>
        </w:rPr>
        <w:t xml:space="preserve">  информации  или документов, содержащих указанную</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информацию,  определяемых</w:t>
      </w:r>
      <w:proofErr w:type="gramEnd"/>
      <w:r w:rsidRPr="00592625">
        <w:rPr>
          <w:rFonts w:ascii="Times New Roman" w:hAnsi="Times New Roman" w:cs="Times New Roman"/>
          <w:color w:val="000000" w:themeColor="text1"/>
          <w:sz w:val="24"/>
          <w:szCs w:val="24"/>
        </w:rPr>
        <w:t xml:space="preserve">  в  соответствии  с  законодательством Российской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Федерации;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2) настоящее   согласие   </w:t>
      </w:r>
      <w:proofErr w:type="gramStart"/>
      <w:r w:rsidRPr="00592625">
        <w:rPr>
          <w:rFonts w:ascii="Times New Roman" w:hAnsi="Times New Roman" w:cs="Times New Roman"/>
          <w:color w:val="000000" w:themeColor="text1"/>
          <w:sz w:val="24"/>
          <w:szCs w:val="24"/>
        </w:rPr>
        <w:t>может  быть</w:t>
      </w:r>
      <w:proofErr w:type="gramEnd"/>
      <w:r w:rsidRPr="00592625">
        <w:rPr>
          <w:rFonts w:ascii="Times New Roman" w:hAnsi="Times New Roman" w:cs="Times New Roman"/>
          <w:color w:val="000000" w:themeColor="text1"/>
          <w:sz w:val="24"/>
          <w:szCs w:val="24"/>
        </w:rPr>
        <w:t xml:space="preserve">  отозвано   на  основании   моего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письменного заявления в произвольной форме.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или лицо, уполномоченное им                               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Электронная подпись</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"__" ________ 20__ г.</w:t>
      </w: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&lt;1&gt; Предоставляется физическим лицом, в том числе индивидуальным предпринимателем.</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&lt;2&gt; Предоставляется лицом, уполномоченным участником отбора.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bookmarkStart w:id="64" w:name="P565"/>
      <w:bookmarkEnd w:id="64"/>
      <w:r w:rsidRPr="00592625">
        <w:rPr>
          <w:rFonts w:ascii="Times New Roman" w:hAnsi="Times New Roman" w:cs="Times New Roman"/>
          <w:color w:val="000000" w:themeColor="text1"/>
          <w:sz w:val="24"/>
          <w:szCs w:val="24"/>
        </w:rPr>
        <w:t xml:space="preserve">            Макет программы развития инфраструктуры территории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садоводческого, огороднического некоммерческого товарищества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(полное наименование садоводческого, огороднического некоммерческого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товарищества) (далее - некоммерческое товарищество)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 </w:t>
      </w:r>
      <w:proofErr w:type="gramStart"/>
      <w:r w:rsidRPr="00592625">
        <w:rPr>
          <w:rFonts w:ascii="Times New Roman" w:hAnsi="Times New Roman" w:cs="Times New Roman"/>
          <w:color w:val="000000" w:themeColor="text1"/>
          <w:sz w:val="24"/>
          <w:szCs w:val="24"/>
        </w:rPr>
        <w:t>Направление  расходов</w:t>
      </w:r>
      <w:proofErr w:type="gramEnd"/>
      <w:r w:rsidRPr="00592625">
        <w:rPr>
          <w:rFonts w:ascii="Times New Roman" w:hAnsi="Times New Roman" w:cs="Times New Roman"/>
          <w:color w:val="000000" w:themeColor="text1"/>
          <w:sz w:val="24"/>
          <w:szCs w:val="24"/>
        </w:rPr>
        <w:t xml:space="preserve">  программы  развития инфраструктуры территории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некоммерческого товарищества (далее - программа): 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(указывается в соответствии с направлениями расходов, предусмотренными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пунктом 1.3 Порядка предоставления грантов в форме субсидий садоводческим,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 товариществам на реализацию программ развития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инфраструктуры территорий указанных некоммерческих товариществ и проведения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отбора получателей указанных грантов в форме субсидий, утвержденного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Приказом министерства сельского хозяйства Красноярского края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от 27.01.2025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79-37-о (далее - грант)</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2. Краткая    характеристика    текущего    состояния    инфраструктуры</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некоммерческого товарищества: 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(указывается техническое состояние дорог, объектов электросетевого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хозяйства, объектов водоснабжения, на развитие которых будет</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направлена программа)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3. Кадастровый номер (кадастровые номера) земельного участка (земельных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участков), на котором (которых) планируется реализация программы:</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566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Кадастровый номер земельного участка</w:t>
            </w:r>
          </w:p>
        </w:tc>
        <w:tc>
          <w:tcPr>
            <w:tcW w:w="283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Площадь земельного участка, га</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566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83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5669"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83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5669"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83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w:t>
            </w:r>
          </w:p>
        </w:tc>
        <w:tc>
          <w:tcPr>
            <w:tcW w:w="5669"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83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 Кадастровый номер (кадастровые номера) объектов электросетевого хозяйства, объектов водоснабжения, подлежащих реконструкции и (или) ремонту в рамках реализации программы &lt;1&gt;:</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820"/>
        <w:gridCol w:w="3685"/>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4820"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объекта электросетевого хозяйства, объекта водоснабжения</w:t>
            </w:r>
          </w:p>
        </w:tc>
        <w:tc>
          <w:tcPr>
            <w:tcW w:w="368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Кадастровый номер объекта электросетевого хозяйства, объекта водоснабжения</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4820"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368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4820"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368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4820"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368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tc>
        <w:tc>
          <w:tcPr>
            <w:tcW w:w="4820"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368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 Стоимость программы:</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5.1. Заполняется в случае строительства, и (или) реконструкции, и (или) ремонта дорог:</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304"/>
        <w:gridCol w:w="2665"/>
        <w:gridCol w:w="1984"/>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255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Кадастровый номер земельного участка (земельных участков)</w:t>
            </w:r>
          </w:p>
        </w:tc>
        <w:tc>
          <w:tcPr>
            <w:tcW w:w="130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Стоимость (рублей)</w:t>
            </w:r>
          </w:p>
        </w:tc>
        <w:tc>
          <w:tcPr>
            <w:tcW w:w="266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Собственные средства некоммерческого товарищества (не менее 10% от стоимости), (рублей)</w:t>
            </w:r>
          </w:p>
        </w:tc>
        <w:tc>
          <w:tcPr>
            <w:tcW w:w="198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Размер гранта</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 более 3000000 рублей), (рублей)</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255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130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c>
          <w:tcPr>
            <w:tcW w:w="266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w:t>
            </w:r>
          </w:p>
        </w:tc>
        <w:tc>
          <w:tcPr>
            <w:tcW w:w="198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255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55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tc>
        <w:tc>
          <w:tcPr>
            <w:tcW w:w="255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3118" w:type="dxa"/>
            <w:gridSpan w:val="2"/>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Итого:</w:t>
            </w: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5.2. Заполняется в случае строительства, и (или) реконструкции, и (или) ремонта объектов электросетевого хозяйства, объектов водоснабжения:</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304"/>
        <w:gridCol w:w="2665"/>
        <w:gridCol w:w="1984"/>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255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объекта электросетевого хозяйства, объекта водоснабжения</w:t>
            </w:r>
          </w:p>
        </w:tc>
        <w:tc>
          <w:tcPr>
            <w:tcW w:w="130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Стоимость (рублей)</w:t>
            </w:r>
          </w:p>
        </w:tc>
        <w:tc>
          <w:tcPr>
            <w:tcW w:w="266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Собственные средства некоммерческого товарищества (не менее 10% от стоимости), (рублей)</w:t>
            </w:r>
          </w:p>
        </w:tc>
        <w:tc>
          <w:tcPr>
            <w:tcW w:w="198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Размер гранта</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 более 3000000 рублей), (рублей)</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255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130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c>
          <w:tcPr>
            <w:tcW w:w="2665"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w:t>
            </w:r>
          </w:p>
        </w:tc>
        <w:tc>
          <w:tcPr>
            <w:tcW w:w="198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255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55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w:t>
            </w:r>
          </w:p>
        </w:tc>
        <w:tc>
          <w:tcPr>
            <w:tcW w:w="255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3118" w:type="dxa"/>
            <w:gridSpan w:val="2"/>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Итого:</w:t>
            </w:r>
          </w:p>
        </w:tc>
        <w:tc>
          <w:tcPr>
            <w:tcW w:w="130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665"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98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 Рабочий план реализации программы:</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6236"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мероприятий программы</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Срок выполнения</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6236"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6803" w:type="dxa"/>
            <w:gridSpan w:val="2"/>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Всего &lt;2&gt;:</w:t>
            </w: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7. Показатели оценки эффективности реализации программы:</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36"/>
        <w:gridCol w:w="2268"/>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6236"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показателя</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Величина показателя (единиц)</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6236"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Количество садовых или огородных земельных участков, расположенных на территории некоммерческого товарищества</w:t>
            </w: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Количество садовых или огородных земельных участков, расположенных на территории некоммерческого товарищества, для которых реализуется программа:</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x</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2.1</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строительство, и (или) реконструкция, и (или) ремонт (включая расходы, связанные с разработкой проектной документации) объектов электросетевого хозяйства</w:t>
            </w: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2.2</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строительство, и (или) реконструкция, и (или) ремонт (включая расходы, связанные с разработкой проектной документации) объектов водоснабжения</w:t>
            </w: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2.3</w:t>
            </w:r>
          </w:p>
        </w:tc>
        <w:tc>
          <w:tcPr>
            <w:tcW w:w="6236"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строительство, и (или) реконструкция, и (или) ремонт (включая расходы, связанные с разработкой проектной документации) дорог</w:t>
            </w: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8. Строительство, и (или) реконструкцию, и (или) ремонт дорог, объектов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электросетевого  хозяйства</w:t>
      </w:r>
      <w:proofErr w:type="gramEnd"/>
      <w:r w:rsidRPr="00592625">
        <w:rPr>
          <w:rFonts w:ascii="Times New Roman" w:hAnsi="Times New Roman" w:cs="Times New Roman"/>
          <w:color w:val="000000" w:themeColor="text1"/>
          <w:sz w:val="24"/>
          <w:szCs w:val="24"/>
        </w:rPr>
        <w:t>,  объектов  водоснабжения  в  рамках  реализации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программы предполагается осуществить (нужное отметить знаком V):</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 - полностью;</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 │ - частично.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9. Ожидаемый результат от реализации программы: 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__________________________________________________________________________.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(указываются количественные показатели, ожидаемые от реализации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мероприятий программы, в штуках, единицах, метрах, километрах)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или лицо, уполномоченное им                               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Электронная подпись</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"__" ________ 20__ г.</w:t>
      </w: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&lt;1&gt; Заполняется в случае, если право собственности участника отбора и (или) лиц, являющихся собственниками (правообладателями) земельных участков, расположенных в границах участника отбора, на объекты электросетевого хозяйства или объекты водоснабжения, подлежащие реконструкции и (или) ремонту в рамках реализации программы, зарегистрировано в Едином государственном реестре недвижимости.</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&lt;2&gt; Общий срок выполнения мероприятий программы не должен превышать 12 месяцев.</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3</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Информация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об образовании садоводческого, огороднического</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некоммерческого товарищества и земельных участков,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принадлежащих садоводческому, огородническому</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некоммерческому товариществу и (или) лицам, являющимся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собственниками (правообладателями) земельных участков,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расположенных в пределах садоводческого, огороднического</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некоммерческого товарищества</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Утратила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4</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bookmarkStart w:id="65" w:name="P805"/>
      <w:bookmarkEnd w:id="65"/>
      <w:r w:rsidRPr="00592625">
        <w:rPr>
          <w:rFonts w:ascii="Times New Roman" w:hAnsi="Times New Roman" w:cs="Times New Roman"/>
          <w:color w:val="000000" w:themeColor="text1"/>
          <w:sz w:val="24"/>
          <w:szCs w:val="24"/>
        </w:rPr>
        <w:t xml:space="preserve">                        Конкурсный бюллетень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1. ____________________________________________________________________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(полное наименование садоводческого, огороднического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некоммерческого товарищества (далее - участник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2. Предложение (заявка) на участие в отборе получателей грантов в форме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субсидий  садоводческим</w:t>
      </w:r>
      <w:proofErr w:type="gramEnd"/>
      <w:r w:rsidRPr="00592625">
        <w:rPr>
          <w:rFonts w:ascii="Times New Roman" w:hAnsi="Times New Roman" w:cs="Times New Roman"/>
          <w:color w:val="000000" w:themeColor="text1"/>
          <w:sz w:val="24"/>
          <w:szCs w:val="24"/>
        </w:rPr>
        <w:t>,  огородническим  некоммерческим  товариществам  на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реализацию    программ   развития   инфраструктуры   территорий   указанных</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некоммерческих  товариществ</w:t>
      </w:r>
      <w:proofErr w:type="gramEnd"/>
      <w:r w:rsidRPr="00592625">
        <w:rPr>
          <w:rFonts w:ascii="Times New Roman" w:hAnsi="Times New Roman" w:cs="Times New Roman"/>
          <w:color w:val="000000" w:themeColor="text1"/>
          <w:sz w:val="24"/>
          <w:szCs w:val="24"/>
        </w:rPr>
        <w:t xml:space="preserve">  (далее  -  заявка)  в  соответствии с Порядком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предоставления  грантов</w:t>
      </w:r>
      <w:proofErr w:type="gramEnd"/>
      <w:r w:rsidRPr="00592625">
        <w:rPr>
          <w:rFonts w:ascii="Times New Roman" w:hAnsi="Times New Roman" w:cs="Times New Roman"/>
          <w:color w:val="000000" w:themeColor="text1"/>
          <w:sz w:val="24"/>
          <w:szCs w:val="24"/>
        </w:rPr>
        <w:t xml:space="preserve">  в  форме  субсидий  садоводческим,  огородническим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некоммерческим товариществам на реализацию программ развития инфраструктуры</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территорий   указанных   </w:t>
      </w:r>
      <w:proofErr w:type="gramStart"/>
      <w:r w:rsidRPr="00592625">
        <w:rPr>
          <w:rFonts w:ascii="Times New Roman" w:hAnsi="Times New Roman" w:cs="Times New Roman"/>
          <w:color w:val="000000" w:themeColor="text1"/>
          <w:sz w:val="24"/>
          <w:szCs w:val="24"/>
        </w:rPr>
        <w:t>некоммерческих  товариществ</w:t>
      </w:r>
      <w:proofErr w:type="gramEnd"/>
      <w:r w:rsidRPr="00592625">
        <w:rPr>
          <w:rFonts w:ascii="Times New Roman" w:hAnsi="Times New Roman" w:cs="Times New Roman"/>
          <w:color w:val="000000" w:themeColor="text1"/>
          <w:sz w:val="24"/>
          <w:szCs w:val="24"/>
        </w:rPr>
        <w:t xml:space="preserve">  и  проведения  отбора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roofErr w:type="gramStart"/>
      <w:r w:rsidRPr="00592625">
        <w:rPr>
          <w:rFonts w:ascii="Times New Roman" w:hAnsi="Times New Roman" w:cs="Times New Roman"/>
          <w:color w:val="000000" w:themeColor="text1"/>
          <w:sz w:val="24"/>
          <w:szCs w:val="24"/>
        </w:rPr>
        <w:t>получателей  указанных</w:t>
      </w:r>
      <w:proofErr w:type="gramEnd"/>
      <w:r w:rsidRPr="00592625">
        <w:rPr>
          <w:rFonts w:ascii="Times New Roman" w:hAnsi="Times New Roman" w:cs="Times New Roman"/>
          <w:color w:val="000000" w:themeColor="text1"/>
          <w:sz w:val="24"/>
          <w:szCs w:val="24"/>
        </w:rPr>
        <w:t xml:space="preserve">  грантов  в  форме  субсидий,  утвержденным Приказом</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министерства сельского хозяйства Красноярского края от 27.01.2025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79-37-о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(далее - Порядок, грант, программа), от "__" ____________ 20__ г.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3. Направление расходов программы ____________________________________.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4. Стоимость программы ____________________ рублей, в том числе за счет</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собственных средств участника отбора (сумма </w:t>
      </w:r>
      <w:proofErr w:type="spellStart"/>
      <w:r w:rsidRPr="00592625">
        <w:rPr>
          <w:rFonts w:ascii="Times New Roman" w:hAnsi="Times New Roman" w:cs="Times New Roman"/>
          <w:color w:val="000000" w:themeColor="text1"/>
          <w:sz w:val="24"/>
          <w:szCs w:val="24"/>
        </w:rPr>
        <w:t>софинансирования</w:t>
      </w:r>
      <w:proofErr w:type="spellEnd"/>
      <w:r w:rsidRPr="00592625">
        <w:rPr>
          <w:rFonts w:ascii="Times New Roman" w:hAnsi="Times New Roman" w:cs="Times New Roman"/>
          <w:color w:val="000000" w:themeColor="text1"/>
          <w:sz w:val="24"/>
          <w:szCs w:val="24"/>
        </w:rPr>
        <w:t>) 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рублей.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5. Размер гранта _________________ рублей.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6. Оценка заявки участника отбора в </w:t>
      </w:r>
      <w:proofErr w:type="gramStart"/>
      <w:r w:rsidRPr="00592625">
        <w:rPr>
          <w:rFonts w:ascii="Times New Roman" w:hAnsi="Times New Roman" w:cs="Times New Roman"/>
          <w:color w:val="000000" w:themeColor="text1"/>
          <w:sz w:val="24"/>
          <w:szCs w:val="24"/>
        </w:rPr>
        <w:t>баллах  в</w:t>
      </w:r>
      <w:proofErr w:type="gramEnd"/>
      <w:r w:rsidRPr="00592625">
        <w:rPr>
          <w:rFonts w:ascii="Times New Roman" w:hAnsi="Times New Roman" w:cs="Times New Roman"/>
          <w:color w:val="000000" w:themeColor="text1"/>
          <w:sz w:val="24"/>
          <w:szCs w:val="24"/>
        </w:rPr>
        <w:t xml:space="preserve"> соответствии с критериями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оценки заявок:</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94"/>
        <w:gridCol w:w="1871"/>
        <w:gridCol w:w="949"/>
        <w:gridCol w:w="1564"/>
        <w:gridCol w:w="1077"/>
        <w:gridCol w:w="1247"/>
      </w:tblGrid>
      <w:tr w:rsidR="00592625" w:rsidRPr="00592625">
        <w:tc>
          <w:tcPr>
            <w:tcW w:w="45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189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критерия оценки заявок</w:t>
            </w:r>
          </w:p>
        </w:tc>
        <w:tc>
          <w:tcPr>
            <w:tcW w:w="187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Значение критерия</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Оценка, баллов</w:t>
            </w:r>
          </w:p>
        </w:tc>
        <w:tc>
          <w:tcPr>
            <w:tcW w:w="156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Присвоенный балл участнику отбора, баллов &lt;1&gt;</w:t>
            </w:r>
          </w:p>
        </w:tc>
        <w:tc>
          <w:tcPr>
            <w:tcW w:w="107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Весовое значение критерия в общей оценке, %</w:t>
            </w:r>
          </w:p>
        </w:tc>
        <w:tc>
          <w:tcPr>
            <w:tcW w:w="124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Итоговая оценка с учетом весового значения, баллов (гр. 5 x гр. 6) &lt;2&gt;</w:t>
            </w:r>
          </w:p>
        </w:tc>
      </w:tr>
      <w:tr w:rsidR="00592625" w:rsidRPr="00592625">
        <w:tc>
          <w:tcPr>
            <w:tcW w:w="45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189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187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w:t>
            </w:r>
          </w:p>
        </w:tc>
        <w:tc>
          <w:tcPr>
            <w:tcW w:w="156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w:t>
            </w:r>
          </w:p>
        </w:tc>
        <w:tc>
          <w:tcPr>
            <w:tcW w:w="107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w:t>
            </w:r>
          </w:p>
        </w:tc>
        <w:tc>
          <w:tcPr>
            <w:tcW w:w="124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7</w:t>
            </w:r>
          </w:p>
        </w:tc>
      </w:tr>
      <w:tr w:rsidR="00592625" w:rsidRPr="00592625">
        <w:tc>
          <w:tcPr>
            <w:tcW w:w="45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1</w:t>
            </w:r>
          </w:p>
        </w:tc>
        <w:tc>
          <w:tcPr>
            <w:tcW w:w="189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Объем собственных средств участника отбора, направленных на реализацию программы, от стоимости программы (определяется в соответствии с приложением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 к Порядку)</w:t>
            </w: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 10,00 по 20,00 процентов</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w:t>
            </w:r>
          </w:p>
        </w:tc>
        <w:tc>
          <w:tcPr>
            <w:tcW w:w="156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val="restart"/>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247"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 20,01 по 30,00 процентов</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10</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 30,01 по 40,00 процентов</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свыше 40,00 процентов</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189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Количество садовых или огородных земельных участков, расположенных на территории участника отбора (рассчитывается в соответствии с приложением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 к Порядку)</w:t>
            </w: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 1 по 150 единиц (включительно)</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10</w:t>
            </w:r>
          </w:p>
        </w:tc>
        <w:tc>
          <w:tcPr>
            <w:tcW w:w="156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val="restart"/>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247"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 151 по 300 единиц (включительно)</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более 300 единиц</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c>
          <w:tcPr>
            <w:tcW w:w="189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Количество садовых или огородных земельных участков, расположенных на территории участника отбора, для которых реализуется программа (определяется в соответствии с приложением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 к Порядку)</w:t>
            </w: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 150 единиц (включительно)</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w:t>
            </w:r>
          </w:p>
        </w:tc>
        <w:tc>
          <w:tcPr>
            <w:tcW w:w="156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val="restart"/>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247"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более 150 единиц</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w:t>
            </w:r>
          </w:p>
        </w:tc>
        <w:tc>
          <w:tcPr>
            <w:tcW w:w="189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Программа направлена на строительство, и (или) реконструкцию, и (или) ремонт </w:t>
            </w:r>
            <w:r w:rsidRPr="00592625">
              <w:rPr>
                <w:rFonts w:ascii="Times New Roman" w:hAnsi="Times New Roman" w:cs="Times New Roman"/>
                <w:color w:val="000000" w:themeColor="text1"/>
                <w:sz w:val="24"/>
                <w:szCs w:val="24"/>
              </w:rPr>
              <w:lastRenderedPageBreak/>
              <w:t xml:space="preserve">объектов электросетевого хозяйства (определяется в соответствии с приложением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2 к Порядку)</w:t>
            </w: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нет</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0</w:t>
            </w:r>
          </w:p>
        </w:tc>
        <w:tc>
          <w:tcPr>
            <w:tcW w:w="156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val="restart"/>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247"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да</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15</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w:t>
            </w:r>
          </w:p>
        </w:tc>
        <w:tc>
          <w:tcPr>
            <w:tcW w:w="189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Получение гранта участником отбора в течение трех лет, предшествующих году предоставления гранта (определяется в соответствии с информацией, имеющейся в министерстве сельского хозяйства Красноярского края)</w:t>
            </w: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да</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0</w:t>
            </w:r>
          </w:p>
        </w:tc>
        <w:tc>
          <w:tcPr>
            <w:tcW w:w="1564"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val="restart"/>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20</w:t>
            </w:r>
          </w:p>
        </w:tc>
        <w:tc>
          <w:tcPr>
            <w:tcW w:w="1247" w:type="dxa"/>
            <w:vMerge w:val="restart"/>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9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87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нет</w:t>
            </w:r>
          </w:p>
        </w:tc>
        <w:tc>
          <w:tcPr>
            <w:tcW w:w="949"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25</w:t>
            </w:r>
          </w:p>
        </w:tc>
        <w:tc>
          <w:tcPr>
            <w:tcW w:w="1564"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07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247" w:type="dxa"/>
            <w:vMerge/>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5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6</w:t>
            </w:r>
          </w:p>
        </w:tc>
        <w:tc>
          <w:tcPr>
            <w:tcW w:w="6278" w:type="dxa"/>
            <w:gridSpan w:val="4"/>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Итоговое количество баллов с учетом весового значения &lt;3&gt;</w:t>
            </w:r>
          </w:p>
        </w:tc>
        <w:tc>
          <w:tcPr>
            <w:tcW w:w="107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100</w:t>
            </w:r>
          </w:p>
        </w:tc>
        <w:tc>
          <w:tcPr>
            <w:tcW w:w="124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Председатель конкурсной комиссии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для рассмотрения и оценки предложений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(заявок) участников отборов для предоставления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государственной поддержки в сфере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садоводства и огородничества              _____________ 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 xml:space="preserve">подпись)   </w:t>
      </w:r>
      <w:proofErr w:type="gramEnd"/>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Члены конкурсной комиссии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для рассмотрения и оценки предложений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(заявок) участников отборов для предоставления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государственной поддержки в сфере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садоводства и огородничества              _____________ 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 xml:space="preserve">подпись)   </w:t>
      </w:r>
      <w:proofErr w:type="gramEnd"/>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 __________ 20__ г.</w:t>
      </w:r>
    </w:p>
    <w:p w:rsidR="00592625" w:rsidRPr="00592625" w:rsidRDefault="00592625" w:rsidP="00592625">
      <w:pPr>
        <w:pStyle w:val="ConsPlusNormal"/>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&lt;1&gt; Конкурсная комиссия для рассмотрения и оценки предложений (заявок) участников отборов для предоставления государственной поддержки в сфере садоводства и огородничества выбирают оценку в графе 4 в соответствии со значением критерия в графе 3 и ставит выбранное значение в графу 5.</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&lt;2&gt; Значение в графе 7 строк 1 - 5 определяется как произведение значения графы 5 на весовое значение критерия оценки в общей оценке, указанное в графе 6.</w:t>
      </w:r>
    </w:p>
    <w:p w:rsidR="00592625" w:rsidRPr="00592625" w:rsidRDefault="00592625" w:rsidP="00592625">
      <w:pPr>
        <w:pStyle w:val="ConsPlusNormal"/>
        <w:spacing w:before="220"/>
        <w:ind w:firstLine="540"/>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&lt;3&gt; Итоговое количество баллов в строке 6 рассчитывается путем суммирования оценок каждого из 5 критериев оценки.</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5</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bookmarkStart w:id="66" w:name="P937"/>
      <w:bookmarkEnd w:id="66"/>
      <w:r w:rsidRPr="00592625">
        <w:rPr>
          <w:rFonts w:ascii="Times New Roman" w:hAnsi="Times New Roman" w:cs="Times New Roman"/>
          <w:color w:val="000000" w:themeColor="text1"/>
          <w:sz w:val="24"/>
          <w:szCs w:val="24"/>
        </w:rPr>
        <w:t>Рейтинг участников отбора, рекомендованных</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для предоставления грантов в форме субсидий садоводческим,</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 товариществам на реализацию</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 территорий указанных</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некоммерческих товариществ</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272"/>
        <w:gridCol w:w="1757"/>
        <w:gridCol w:w="1474"/>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5272"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садоводческого, огороднического некоммерческого товарищества</w:t>
            </w:r>
          </w:p>
        </w:tc>
        <w:tc>
          <w:tcPr>
            <w:tcW w:w="175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ИНН</w:t>
            </w:r>
          </w:p>
        </w:tc>
        <w:tc>
          <w:tcPr>
            <w:tcW w:w="147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Количество баллов</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5272"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175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c>
          <w:tcPr>
            <w:tcW w:w="147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5272"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75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47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5272"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75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47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tc>
        <w:tc>
          <w:tcPr>
            <w:tcW w:w="5272"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75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47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Председатель конкурсной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комиссии для рассмотрения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 оценки предложений (заявок)</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участников отборов для предоставления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государственной поддержки в сфере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садоводства и огородничества            ____________ 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 xml:space="preserve">подпись)   </w:t>
      </w:r>
      <w:proofErr w:type="gramEnd"/>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Секретарь конкурсной комиссии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для рассмотрения и оценки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предложений (заявок) участников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отборов для предоставления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государственной поддержки в сфере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садоводства и огородничества            ____________ 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 xml:space="preserve">подпись)   </w:t>
      </w:r>
      <w:proofErr w:type="gramEnd"/>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 ____________ 20__ г.</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6</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625" w:rsidRPr="005926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Список изменяющих документов</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79-241-о)</w:t>
            </w:r>
          </w:p>
        </w:tc>
        <w:tc>
          <w:tcPr>
            <w:tcW w:w="113" w:type="dxa"/>
            <w:tcBorders>
              <w:top w:val="nil"/>
              <w:left w:val="nil"/>
              <w:bottom w:val="nil"/>
              <w:right w:val="nil"/>
            </w:tcBorders>
            <w:shd w:val="clear" w:color="auto" w:fill="F4F3F8"/>
            <w:tcMar>
              <w:top w:w="0" w:type="dxa"/>
              <w:left w:w="0" w:type="dxa"/>
              <w:bottom w:w="0" w:type="dxa"/>
              <w:right w:w="0" w:type="dxa"/>
            </w:tcMar>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bookmarkStart w:id="67" w:name="P1000"/>
      <w:bookmarkEnd w:id="67"/>
      <w:r w:rsidRPr="00592625">
        <w:rPr>
          <w:rFonts w:ascii="Times New Roman" w:hAnsi="Times New Roman" w:cs="Times New Roman"/>
          <w:color w:val="000000" w:themeColor="text1"/>
          <w:sz w:val="24"/>
          <w:szCs w:val="24"/>
        </w:rPr>
        <w:t>Реестр</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участников отбора, рекомендованных для предоставления</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 садоводческим, огородническим</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некоммерческим товариществам на реализацию программ</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развития инфраструктуры территорий указанных</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некоммерческих товариществ</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324"/>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6180"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садоводческого, огороднического некоммерческого товарищества</w:t>
            </w:r>
          </w:p>
        </w:tc>
        <w:tc>
          <w:tcPr>
            <w:tcW w:w="232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ИНН</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6180"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324"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6180"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32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6180"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32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tc>
        <w:tc>
          <w:tcPr>
            <w:tcW w:w="6180"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324"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Председатель конкурсной</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комиссии для рассмотрения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 оценки предложений (заявок)</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участников отборов для предоставления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государственной поддержки в сфере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садоводства и огородничества            ____________ 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 xml:space="preserve">подпись)   </w:t>
      </w:r>
      <w:proofErr w:type="gramEnd"/>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Секретарь конкурсной комиссии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lastRenderedPageBreak/>
        <w:t>для рассмотрения и оценки</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предложений (заявок) участников</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отборов для предоставления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государственной поддержки в сфере</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садоводства и огородничества            ____________ 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"__" ____________ 20__ г.</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right"/>
        <w:outlineLvl w:val="1"/>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7</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 Порядку</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предоставления грантов</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в форме субсидий садоводческим,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товариществам на реализацию</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территорий указанных некоммерческих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товариществ и проведения</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отбора получателей указанных</w:t>
      </w:r>
    </w:p>
    <w:p w:rsidR="00592625" w:rsidRPr="00592625" w:rsidRDefault="00592625" w:rsidP="00592625">
      <w:pPr>
        <w:pStyle w:val="ConsPlusNormal"/>
        <w:contextualSpacing/>
        <w:jc w:val="right"/>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грантов в форме субсидий</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bookmarkStart w:id="68" w:name="P1055"/>
      <w:bookmarkEnd w:id="68"/>
      <w:r w:rsidRPr="00592625">
        <w:rPr>
          <w:rFonts w:ascii="Times New Roman" w:hAnsi="Times New Roman" w:cs="Times New Roman"/>
          <w:color w:val="000000" w:themeColor="text1"/>
          <w:sz w:val="24"/>
          <w:szCs w:val="24"/>
        </w:rPr>
        <w:t>СВОДНЫЙ ПЕРЕЧЕНЬ</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ПОЛУЧАТЕЛЕЙ ГРАНТОВ В ФОРМЕ СУБСИДИЙ САДОВОДЧЕСКИМ,</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ОГОРОДНИЧЕСКИМ НЕКОММЕРЧЕСКИМ ТОВАРИЩЕСТВАМ НА РЕАЛИЗАЦИЮ</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ПРОГРАММ РАЗВИТИЯ ИНФРАСТРУКТУРЫ ТЕРРИТОРИЙ УКАЗАННЫХ</w:t>
      </w:r>
    </w:p>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НЕКОММЕРЧЕСКИХ ТОВАРИЩЕСТВ</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98"/>
        <w:gridCol w:w="1701"/>
        <w:gridCol w:w="2438"/>
        <w:gridCol w:w="2268"/>
      </w:tblGrid>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2625">
              <w:rPr>
                <w:rFonts w:ascii="Times New Roman" w:hAnsi="Times New Roman" w:cs="Times New Roman"/>
                <w:color w:val="000000" w:themeColor="text1"/>
                <w:sz w:val="24"/>
                <w:szCs w:val="24"/>
              </w:rPr>
              <w:t xml:space="preserve"> п/п</w:t>
            </w:r>
          </w:p>
        </w:tc>
        <w:tc>
          <w:tcPr>
            <w:tcW w:w="209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Наименование садоводческого, огороднического некоммерческого товарищества</w:t>
            </w:r>
          </w:p>
        </w:tc>
        <w:tc>
          <w:tcPr>
            <w:tcW w:w="170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ИНН</w:t>
            </w:r>
          </w:p>
        </w:tc>
        <w:tc>
          <w:tcPr>
            <w:tcW w:w="243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Стоимость программы развития инфраструктуры территории, рублей</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Размер гранта в форме субсидии (не более 3000000,00), рублей</w:t>
            </w:r>
          </w:p>
        </w:tc>
      </w:tr>
      <w:tr w:rsidR="00592625" w:rsidRPr="00592625">
        <w:tc>
          <w:tcPr>
            <w:tcW w:w="567"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209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1701"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3</w:t>
            </w:r>
          </w:p>
        </w:tc>
        <w:tc>
          <w:tcPr>
            <w:tcW w:w="243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4</w:t>
            </w:r>
          </w:p>
        </w:tc>
        <w:tc>
          <w:tcPr>
            <w:tcW w:w="2268" w:type="dxa"/>
          </w:tcPr>
          <w:p w:rsidR="00592625" w:rsidRPr="00592625" w:rsidRDefault="00592625" w:rsidP="00592625">
            <w:pPr>
              <w:pStyle w:val="ConsPlusNormal"/>
              <w:contextualSpacing/>
              <w:jc w:val="center"/>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5</w:t>
            </w:r>
          </w:p>
        </w:tc>
      </w:tr>
      <w:tr w:rsidR="00592625" w:rsidRPr="00592625">
        <w:tc>
          <w:tcPr>
            <w:tcW w:w="567" w:type="dxa"/>
            <w:vAlign w:val="center"/>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1</w:t>
            </w:r>
          </w:p>
        </w:tc>
        <w:tc>
          <w:tcPr>
            <w:tcW w:w="209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70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43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vAlign w:val="center"/>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2</w:t>
            </w:r>
          </w:p>
        </w:tc>
        <w:tc>
          <w:tcPr>
            <w:tcW w:w="209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70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43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567" w:type="dxa"/>
            <w:vAlign w:val="center"/>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w:t>
            </w:r>
          </w:p>
        </w:tc>
        <w:tc>
          <w:tcPr>
            <w:tcW w:w="209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1701"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43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r w:rsidR="00592625" w:rsidRPr="00592625">
        <w:tc>
          <w:tcPr>
            <w:tcW w:w="4366" w:type="dxa"/>
            <w:gridSpan w:val="3"/>
          </w:tcPr>
          <w:p w:rsidR="00592625" w:rsidRPr="00592625" w:rsidRDefault="00592625" w:rsidP="00592625">
            <w:pPr>
              <w:pStyle w:val="ConsPlusNormal"/>
              <w:contextualSpacing/>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Итого:</w:t>
            </w:r>
          </w:p>
        </w:tc>
        <w:tc>
          <w:tcPr>
            <w:tcW w:w="243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c>
          <w:tcPr>
            <w:tcW w:w="2268" w:type="dxa"/>
          </w:tcPr>
          <w:p w:rsidR="00592625" w:rsidRPr="00592625" w:rsidRDefault="00592625" w:rsidP="00592625">
            <w:pPr>
              <w:pStyle w:val="ConsPlusNormal"/>
              <w:contextualSpacing/>
              <w:rPr>
                <w:rFonts w:ascii="Times New Roman" w:hAnsi="Times New Roman" w:cs="Times New Roman"/>
                <w:color w:val="000000" w:themeColor="text1"/>
                <w:sz w:val="24"/>
                <w:szCs w:val="24"/>
              </w:rPr>
            </w:pPr>
          </w:p>
        </w:tc>
      </w:tr>
    </w:tbl>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Министр сельского хозяйства</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Красноярского края</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или лицо, уполномоченное им      _______________ __________________________</w:t>
      </w:r>
    </w:p>
    <w:p w:rsidR="00592625" w:rsidRPr="00592625" w:rsidRDefault="00592625" w:rsidP="00592625">
      <w:pPr>
        <w:pStyle w:val="ConsPlusNonformat"/>
        <w:contextualSpacing/>
        <w:jc w:val="both"/>
        <w:rPr>
          <w:rFonts w:ascii="Times New Roman" w:hAnsi="Times New Roman" w:cs="Times New Roman"/>
          <w:color w:val="000000" w:themeColor="text1"/>
          <w:sz w:val="24"/>
          <w:szCs w:val="24"/>
        </w:rPr>
      </w:pPr>
      <w:r w:rsidRPr="00592625">
        <w:rPr>
          <w:rFonts w:ascii="Times New Roman" w:hAnsi="Times New Roman" w:cs="Times New Roman"/>
          <w:color w:val="000000" w:themeColor="text1"/>
          <w:sz w:val="24"/>
          <w:szCs w:val="24"/>
        </w:rPr>
        <w:t xml:space="preserve">                                    (</w:t>
      </w:r>
      <w:proofErr w:type="gramStart"/>
      <w:r w:rsidRPr="00592625">
        <w:rPr>
          <w:rFonts w:ascii="Times New Roman" w:hAnsi="Times New Roman" w:cs="Times New Roman"/>
          <w:color w:val="000000" w:themeColor="text1"/>
          <w:sz w:val="24"/>
          <w:szCs w:val="24"/>
        </w:rPr>
        <w:t xml:space="preserve">подпись)   </w:t>
      </w:r>
      <w:proofErr w:type="gramEnd"/>
      <w:r w:rsidRPr="00592625">
        <w:rPr>
          <w:rFonts w:ascii="Times New Roman" w:hAnsi="Times New Roman" w:cs="Times New Roman"/>
          <w:color w:val="000000" w:themeColor="text1"/>
          <w:sz w:val="24"/>
          <w:szCs w:val="24"/>
        </w:rPr>
        <w:t xml:space="preserve">           (ФИО)</w:t>
      </w: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contextualSpacing/>
        <w:jc w:val="both"/>
        <w:rPr>
          <w:rFonts w:ascii="Times New Roman" w:hAnsi="Times New Roman" w:cs="Times New Roman"/>
          <w:color w:val="000000" w:themeColor="text1"/>
          <w:sz w:val="24"/>
          <w:szCs w:val="24"/>
        </w:rPr>
      </w:pPr>
    </w:p>
    <w:p w:rsidR="00592625" w:rsidRPr="00592625" w:rsidRDefault="00592625" w:rsidP="00592625">
      <w:pPr>
        <w:pStyle w:val="ConsPlusNormal"/>
        <w:pBdr>
          <w:bottom w:val="single" w:sz="6" w:space="0" w:color="auto"/>
        </w:pBdr>
        <w:spacing w:before="100" w:after="100"/>
        <w:contextualSpacing/>
        <w:jc w:val="both"/>
        <w:rPr>
          <w:rFonts w:ascii="Times New Roman" w:hAnsi="Times New Roman" w:cs="Times New Roman"/>
          <w:color w:val="000000" w:themeColor="text1"/>
          <w:sz w:val="24"/>
          <w:szCs w:val="24"/>
        </w:rPr>
      </w:pPr>
    </w:p>
    <w:p w:rsidR="003B2F16" w:rsidRPr="00592625" w:rsidRDefault="003B2F16" w:rsidP="00592625">
      <w:pPr>
        <w:spacing w:line="240" w:lineRule="auto"/>
        <w:contextualSpacing/>
        <w:rPr>
          <w:rFonts w:ascii="Times New Roman" w:hAnsi="Times New Roman" w:cs="Times New Roman"/>
          <w:color w:val="000000" w:themeColor="text1"/>
          <w:sz w:val="24"/>
          <w:szCs w:val="24"/>
        </w:rPr>
      </w:pPr>
    </w:p>
    <w:sectPr w:rsidR="003B2F16" w:rsidRPr="00592625" w:rsidSect="00573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25"/>
    <w:rsid w:val="003B2F16"/>
    <w:rsid w:val="00401EA3"/>
    <w:rsid w:val="00592625"/>
    <w:rsid w:val="005D2DF1"/>
    <w:rsid w:val="00A3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94D04-3C4A-4036-B1A6-D9D7A781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6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26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26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26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26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26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26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26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13621</Words>
  <Characters>77646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2026-05-12T05:31:00Z</dcterms:created>
  <dcterms:modified xsi:type="dcterms:W3CDTF">2026-05-12T05:33:00Z</dcterms:modified>
</cp:coreProperties>
</file>